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922" w:rsidRPr="00BA35DC" w:rsidRDefault="00525922">
      <w:pPr>
        <w:pStyle w:val="Heading1"/>
        <w:spacing w:before="120" w:after="200" w:line="264" w:lineRule="auto"/>
        <w:jc w:val="center"/>
        <w:rPr>
          <w:color w:val="auto"/>
        </w:rPr>
      </w:pPr>
      <w:r w:rsidRPr="00BA35DC">
        <w:rPr>
          <w:color w:val="auto"/>
          <w:sz w:val="22"/>
          <w:szCs w:val="22"/>
        </w:rPr>
        <w:t>U M O W A – Nr ………/2016</w:t>
      </w:r>
    </w:p>
    <w:p w:rsidR="00525922" w:rsidRPr="00BA35DC" w:rsidRDefault="00525922">
      <w:pPr>
        <w:pStyle w:val="BodyText"/>
        <w:spacing w:before="120" w:line="240" w:lineRule="auto"/>
      </w:pPr>
      <w:r w:rsidRPr="00BA35DC">
        <w:t xml:space="preserve">Zawarta w dniu …………… w </w:t>
      </w:r>
      <w:r w:rsidRPr="00BA35DC">
        <w:rPr>
          <w:b/>
        </w:rPr>
        <w:t>Pruszczu</w:t>
      </w:r>
      <w:r w:rsidRPr="00BA35DC">
        <w:t xml:space="preserve"> pomiędzy:</w:t>
      </w:r>
    </w:p>
    <w:p w:rsidR="00525922" w:rsidRPr="00BA35DC" w:rsidRDefault="00525922">
      <w:pPr>
        <w:pStyle w:val="BodyText"/>
        <w:spacing w:before="120" w:line="240" w:lineRule="auto"/>
      </w:pPr>
    </w:p>
    <w:p w:rsidR="00525922" w:rsidRPr="00BA35DC" w:rsidRDefault="00525922" w:rsidP="00362BBF">
      <w:pPr>
        <w:pStyle w:val="List"/>
        <w:tabs>
          <w:tab w:val="left" w:pos="3402"/>
          <w:tab w:val="left" w:leader="dot" w:pos="9639"/>
        </w:tabs>
        <w:spacing w:before="120" w:after="120" w:line="360" w:lineRule="auto"/>
        <w:rPr>
          <w:b/>
        </w:rPr>
      </w:pPr>
      <w:r w:rsidRPr="00BA35DC">
        <w:t xml:space="preserve">Pełna nazwa podmiotu: </w:t>
      </w:r>
      <w:r w:rsidRPr="00BA35DC">
        <w:tab/>
      </w:r>
      <w:r w:rsidRPr="00BA35DC">
        <w:rPr>
          <w:b/>
        </w:rPr>
        <w:t>Gmina Pruszcz</w:t>
      </w:r>
    </w:p>
    <w:p w:rsidR="00525922" w:rsidRPr="00BA35DC" w:rsidRDefault="00525922" w:rsidP="00362BBF">
      <w:pPr>
        <w:pStyle w:val="List"/>
        <w:tabs>
          <w:tab w:val="left" w:pos="3402"/>
          <w:tab w:val="left" w:leader="dot" w:pos="9639"/>
        </w:tabs>
        <w:spacing w:before="120" w:after="120" w:line="360" w:lineRule="auto"/>
      </w:pPr>
      <w:r w:rsidRPr="00BA35DC">
        <w:t>Adres siedziby:</w:t>
      </w:r>
      <w:r w:rsidRPr="00BA35DC">
        <w:tab/>
        <w:t>ul. Główna 33, 86-120 Pruszcz</w:t>
      </w:r>
    </w:p>
    <w:p w:rsidR="00525922" w:rsidRPr="00BA35DC" w:rsidRDefault="00525922" w:rsidP="00D722B3">
      <w:pPr>
        <w:pStyle w:val="List"/>
        <w:tabs>
          <w:tab w:val="left" w:pos="3402"/>
          <w:tab w:val="left" w:pos="5670"/>
          <w:tab w:val="left" w:leader="dot" w:pos="8310"/>
          <w:tab w:val="left" w:leader="dot" w:pos="9639"/>
        </w:tabs>
        <w:spacing w:before="120" w:after="120" w:line="360" w:lineRule="auto"/>
      </w:pPr>
      <w:r w:rsidRPr="00BA35DC">
        <w:t>Numer rejestrowy REGON:</w:t>
      </w:r>
      <w:r w:rsidRPr="00BA35DC">
        <w:tab/>
        <w:t>092351050</w:t>
      </w:r>
      <w:r w:rsidRPr="00BA35DC">
        <w:tab/>
        <w:t xml:space="preserve"> Numer NIP: 559-12-41-441</w:t>
      </w:r>
    </w:p>
    <w:p w:rsidR="00525922" w:rsidRPr="00BA35DC" w:rsidRDefault="00525922" w:rsidP="00362BBF">
      <w:pPr>
        <w:pStyle w:val="List"/>
        <w:tabs>
          <w:tab w:val="left" w:pos="3402"/>
          <w:tab w:val="left" w:leader="dot" w:pos="5670"/>
          <w:tab w:val="left" w:pos="6804"/>
          <w:tab w:val="left" w:leader="dot" w:pos="9639"/>
        </w:tabs>
        <w:spacing w:before="120" w:after="120" w:line="360" w:lineRule="auto"/>
        <w:rPr>
          <w:b/>
          <w:lang w:val="en-US"/>
        </w:rPr>
      </w:pPr>
      <w:r w:rsidRPr="00BA35DC">
        <w:rPr>
          <w:lang w:val="en-US"/>
        </w:rPr>
        <w:t>e-mail:</w:t>
      </w:r>
      <w:r w:rsidRPr="00BA35DC">
        <w:rPr>
          <w:lang w:val="en-US"/>
        </w:rPr>
        <w:tab/>
      </w:r>
      <w:hyperlink r:id="rId7" w:history="1">
        <w:r w:rsidRPr="00BA35DC">
          <w:rPr>
            <w:rStyle w:val="Hyperlink"/>
            <w:color w:val="auto"/>
            <w:lang w:val="en-US"/>
          </w:rPr>
          <w:t>pruszcz@pruszcz.pl</w:t>
        </w:r>
      </w:hyperlink>
      <w:r w:rsidRPr="00BA35DC">
        <w:rPr>
          <w:lang w:val="en-US"/>
        </w:rPr>
        <w:t xml:space="preserve">  numer fax: 052 562 43 02</w:t>
      </w:r>
    </w:p>
    <w:p w:rsidR="00525922" w:rsidRPr="00BA35DC" w:rsidRDefault="00525922" w:rsidP="00604A21">
      <w:pPr>
        <w:pStyle w:val="List"/>
        <w:spacing w:before="120" w:after="120" w:line="360" w:lineRule="auto"/>
      </w:pPr>
      <w:r w:rsidRPr="00BA35DC">
        <w:t>reprezentowaną przez:</w:t>
      </w:r>
    </w:p>
    <w:p w:rsidR="00525922" w:rsidRPr="00BA35DC" w:rsidRDefault="00525922" w:rsidP="00604A21">
      <w:pPr>
        <w:pStyle w:val="List"/>
        <w:numPr>
          <w:ilvl w:val="0"/>
          <w:numId w:val="5"/>
        </w:numPr>
        <w:spacing w:before="120" w:after="120" w:line="360" w:lineRule="auto"/>
      </w:pPr>
      <w:r w:rsidRPr="00BA35DC">
        <w:t>Dariusza Wądołowskiego – Wójt Gminy Pruszcz</w:t>
      </w:r>
    </w:p>
    <w:p w:rsidR="00525922" w:rsidRPr="00BA35DC" w:rsidRDefault="00525922" w:rsidP="00604A21">
      <w:pPr>
        <w:pStyle w:val="List"/>
        <w:spacing w:before="120" w:after="120" w:line="360" w:lineRule="auto"/>
      </w:pPr>
      <w:r w:rsidRPr="00BA35DC">
        <w:t>zwaną dalej „</w:t>
      </w:r>
      <w:r w:rsidRPr="00BA35DC">
        <w:rPr>
          <w:b/>
        </w:rPr>
        <w:t>Zamawiającym</w:t>
      </w:r>
      <w:r w:rsidRPr="00BA35DC">
        <w:t>”</w:t>
      </w:r>
    </w:p>
    <w:p w:rsidR="00525922" w:rsidRPr="00BA35DC" w:rsidRDefault="00525922">
      <w:pPr>
        <w:pStyle w:val="List"/>
        <w:spacing w:line="264" w:lineRule="auto"/>
      </w:pPr>
      <w:r w:rsidRPr="00BA35DC">
        <w:t>a,</w:t>
      </w:r>
    </w:p>
    <w:p w:rsidR="00525922" w:rsidRPr="00BA35DC" w:rsidRDefault="00525922">
      <w:pPr>
        <w:pStyle w:val="BodyText"/>
        <w:spacing w:line="264" w:lineRule="auto"/>
      </w:pPr>
      <w:r w:rsidRPr="00BA35DC">
        <w:t>…………………………………….. zwaną dalej „</w:t>
      </w:r>
      <w:r w:rsidRPr="00BA35DC">
        <w:rPr>
          <w:b/>
        </w:rPr>
        <w:t>Wykonawcą</w:t>
      </w:r>
      <w:r w:rsidRPr="00BA35DC">
        <w:t>”.</w:t>
      </w:r>
    </w:p>
    <w:p w:rsidR="00525922" w:rsidRPr="00BA35DC" w:rsidRDefault="00525922">
      <w:pPr>
        <w:pStyle w:val="BodyText"/>
        <w:spacing w:line="264" w:lineRule="auto"/>
      </w:pPr>
    </w:p>
    <w:p w:rsidR="00525922" w:rsidRPr="00BA35DC" w:rsidRDefault="00525922">
      <w:pPr>
        <w:pStyle w:val="ListParagraph"/>
        <w:numPr>
          <w:ilvl w:val="0"/>
          <w:numId w:val="2"/>
        </w:numPr>
        <w:spacing w:line="240" w:lineRule="auto"/>
        <w:jc w:val="center"/>
      </w:pPr>
      <w:bookmarkStart w:id="0" w:name="_Ref365284819"/>
      <w:r w:rsidRPr="00BA35DC">
        <w:t>[</w:t>
      </w:r>
      <w:r w:rsidRPr="00BA35DC">
        <w:rPr>
          <w:b/>
        </w:rPr>
        <w:t>Przedmiot umowy</w:t>
      </w:r>
      <w:r w:rsidRPr="00BA35DC">
        <w:t>]</w:t>
      </w:r>
      <w:bookmarkEnd w:id="0"/>
    </w:p>
    <w:p w:rsidR="00525922" w:rsidRPr="00BA35DC" w:rsidRDefault="00525922" w:rsidP="00AE0583">
      <w:pPr>
        <w:pStyle w:val="ListParagraph"/>
        <w:numPr>
          <w:ilvl w:val="1"/>
          <w:numId w:val="2"/>
        </w:numPr>
        <w:spacing w:line="240" w:lineRule="auto"/>
        <w:jc w:val="both"/>
      </w:pPr>
      <w:bookmarkStart w:id="1" w:name="_Ref365452209"/>
      <w:r w:rsidRPr="00BA35DC">
        <w:t xml:space="preserve">W ramach </w:t>
      </w:r>
      <w:r w:rsidRPr="00BA35DC">
        <w:rPr>
          <w:sz w:val="24"/>
          <w:szCs w:val="24"/>
        </w:rPr>
        <w:t>„</w:t>
      </w:r>
      <w:r w:rsidRPr="00BA35DC">
        <w:rPr>
          <w:b/>
          <w:sz w:val="24"/>
          <w:szCs w:val="24"/>
        </w:rPr>
        <w:t xml:space="preserve">Budowa windy w budynku Urzędu Gminy w Pruszczu” </w:t>
      </w:r>
      <w:r w:rsidRPr="00BA35DC">
        <w:rPr>
          <w:sz w:val="24"/>
          <w:szCs w:val="24"/>
        </w:rPr>
        <w:t>p</w:t>
      </w:r>
      <w:r w:rsidRPr="00BA35DC">
        <w:t xml:space="preserve">rzedmiotem umowy jest: </w:t>
      </w:r>
      <w:bookmarkEnd w:id="1"/>
    </w:p>
    <w:p w:rsidR="00525922" w:rsidRPr="00BA35DC" w:rsidRDefault="00525922">
      <w:pPr>
        <w:pStyle w:val="ListParagraph"/>
        <w:numPr>
          <w:ilvl w:val="2"/>
          <w:numId w:val="2"/>
        </w:numPr>
        <w:spacing w:line="240" w:lineRule="auto"/>
        <w:jc w:val="both"/>
      </w:pPr>
      <w:r w:rsidRPr="00BA35DC">
        <w:t xml:space="preserve">Dostawa dźwigu osobowego elektrycznego (zwanego w dalszej części umowy </w:t>
      </w:r>
      <w:r w:rsidRPr="00BA35DC">
        <w:rPr>
          <w:b/>
        </w:rPr>
        <w:t>„Urządzeniem”</w:t>
      </w:r>
      <w:r w:rsidRPr="00BA35DC">
        <w:t>) o udźwigu Q=630 kg, zgodnie z danymi technicznymi zawartymi w załączniku nr 1, który stanowi integralną część umowy.</w:t>
      </w:r>
    </w:p>
    <w:p w:rsidR="00525922" w:rsidRPr="00BA35DC" w:rsidRDefault="00525922">
      <w:pPr>
        <w:pStyle w:val="ListParagraph"/>
        <w:numPr>
          <w:ilvl w:val="2"/>
          <w:numId w:val="2"/>
        </w:numPr>
        <w:spacing w:line="240" w:lineRule="auto"/>
        <w:jc w:val="both"/>
      </w:pPr>
      <w:r w:rsidRPr="00BA35DC">
        <w:t>Montaż i rozruch Urządzenia, uzyskanie certyfikatu zgodności Jednostki Notyfikowanej oraz udział w badaniu (rejestracji) Urządzenia z Urzędem Dozoru Technicznego (dalej odpowiednio „JN” oraz „UDT”).</w:t>
      </w:r>
    </w:p>
    <w:p w:rsidR="00525922" w:rsidRPr="00BA35DC" w:rsidRDefault="00525922">
      <w:pPr>
        <w:pStyle w:val="ListParagraph"/>
        <w:numPr>
          <w:ilvl w:val="2"/>
          <w:numId w:val="2"/>
        </w:numPr>
        <w:spacing w:line="240" w:lineRule="auto"/>
        <w:jc w:val="both"/>
      </w:pPr>
      <w:r w:rsidRPr="00BA35DC">
        <w:rPr>
          <w:rFonts w:cs="Calibri"/>
        </w:rPr>
        <w:t>Zapewnienie bezpłatnej stałej comiesięcznej konserwacji w okresie gwarancyjnym dla przedmiotu zamówienia.</w:t>
      </w:r>
    </w:p>
    <w:p w:rsidR="00525922" w:rsidRPr="00BA35DC" w:rsidRDefault="00525922">
      <w:pPr>
        <w:pStyle w:val="ListParagraph"/>
        <w:numPr>
          <w:ilvl w:val="1"/>
          <w:numId w:val="2"/>
        </w:numPr>
        <w:spacing w:line="240" w:lineRule="auto"/>
        <w:jc w:val="both"/>
      </w:pPr>
      <w:r w:rsidRPr="00BA35DC">
        <w:t>Roboty dodatkowe i zamienne mogą być wykonane na podstawie protokołu konieczności, zatwierdzonego przez Zamawiającego i po sporządzeniu aneksu do umowy podpisanego przez obie Strony.</w:t>
      </w:r>
    </w:p>
    <w:p w:rsidR="00525922" w:rsidRPr="00BA35DC" w:rsidRDefault="00525922">
      <w:pPr>
        <w:pStyle w:val="ListParagraph"/>
        <w:spacing w:line="240" w:lineRule="auto"/>
        <w:jc w:val="both"/>
      </w:pPr>
    </w:p>
    <w:p w:rsidR="00525922" w:rsidRPr="00BA35DC" w:rsidRDefault="00525922">
      <w:pPr>
        <w:pStyle w:val="ListParagraph"/>
        <w:numPr>
          <w:ilvl w:val="0"/>
          <w:numId w:val="2"/>
        </w:numPr>
        <w:spacing w:line="240" w:lineRule="auto"/>
        <w:jc w:val="center"/>
      </w:pPr>
      <w:r w:rsidRPr="00BA35DC">
        <w:t>[</w:t>
      </w:r>
      <w:r w:rsidRPr="00BA35DC">
        <w:rPr>
          <w:b/>
        </w:rPr>
        <w:t>Terminy oraz wykonanie przedmiotu umowy</w:t>
      </w:r>
      <w:r w:rsidRPr="00BA35DC">
        <w:t>]</w:t>
      </w:r>
    </w:p>
    <w:p w:rsidR="00525922" w:rsidRPr="00BA35DC" w:rsidRDefault="00525922">
      <w:pPr>
        <w:pStyle w:val="ListParagraph"/>
        <w:numPr>
          <w:ilvl w:val="1"/>
          <w:numId w:val="2"/>
        </w:numPr>
        <w:spacing w:line="240" w:lineRule="auto"/>
        <w:jc w:val="both"/>
      </w:pPr>
      <w:bookmarkStart w:id="2" w:name="_Ref365285086"/>
      <w:r w:rsidRPr="00BA35DC">
        <w:t xml:space="preserve">Przedmiot umowy zostanie wykonany w terminie </w:t>
      </w:r>
      <w:r w:rsidRPr="00BA35DC">
        <w:rPr>
          <w:b/>
        </w:rPr>
        <w:t xml:space="preserve"> ……… tygodni </w:t>
      </w:r>
      <w:r w:rsidRPr="00BA35DC">
        <w:t>liczonych od dnia zawarcia niniejszej umowy oraz wpłaty I płatności określonej w § 7 ust. 2 pkt. 1) cokolwiek nastąpi później) pod warunkiem terminowego (zgodnie z terminem określonym w § 5 ust. 3)wykonania i udostępnienia frontu robót przez Zamawiającego.</w:t>
      </w:r>
      <w:bookmarkEnd w:id="2"/>
    </w:p>
    <w:p w:rsidR="00525922" w:rsidRPr="00BA35DC" w:rsidRDefault="00525922">
      <w:pPr>
        <w:pStyle w:val="ListParagraph"/>
        <w:numPr>
          <w:ilvl w:val="1"/>
          <w:numId w:val="2"/>
        </w:numPr>
        <w:spacing w:line="240" w:lineRule="auto"/>
        <w:jc w:val="both"/>
      </w:pPr>
      <w:r w:rsidRPr="00BA35DC">
        <w:t xml:space="preserve">Po uzyskaniu certyfikatu JN Wykonawca zgłosi Zamawiającemu (w formie pisemnej tradycyjnej, faxem lub listem e-mail na adres: </w:t>
      </w:r>
      <w:hyperlink r:id="rId8" w:history="1">
        <w:r w:rsidRPr="00BA35DC">
          <w:rPr>
            <w:rStyle w:val="Hyperlink"/>
            <w:color w:val="auto"/>
          </w:rPr>
          <w:t>inwestycje@pruszcz.pl</w:t>
        </w:r>
      </w:hyperlink>
      <w:r w:rsidRPr="00BA35DC">
        <w:t xml:space="preserve">) gotowość do odbioru końcowego przedmiotu umowy. Zamawiający ma obowiązek przystąpić do odbioru końcowego w terminie 5 dni od daty zgłoszenia Wykonawcy. Odbiór końcowy potwierdzany jest sporządzonym pisemnym protokołem. W przypadku nie przystąpienia w terminie do odbioru końcowego przez Zamawiającego uznaje się, że taki odbiór nastąpił bez uwag. </w:t>
      </w:r>
    </w:p>
    <w:p w:rsidR="00525922" w:rsidRPr="00BA35DC" w:rsidRDefault="00525922">
      <w:pPr>
        <w:pStyle w:val="ListParagraph"/>
        <w:numPr>
          <w:ilvl w:val="1"/>
          <w:numId w:val="2"/>
        </w:numPr>
        <w:spacing w:line="240" w:lineRule="auto"/>
        <w:jc w:val="both"/>
      </w:pPr>
      <w:bookmarkStart w:id="3" w:name="_Ref365451906"/>
      <w:r w:rsidRPr="00BA35DC">
        <w:t>Jeżeli uzyskanie certyfikatu zgodności JN będzie niemożliwe lub jego wynik będzie negatywny z przyczyn leżących po stronie Zamawiającego (w szczególności z powodu braku docelowego zasilania, braku oświetlenia przystanków, niedokończenia prac budowlanych, wody w szybie, niedostarczenia protokołu odbioru części budowlanej itp.) to podstawą do zgłoszenia gotowości do odbioru końcowego będzie oświadczenie Wykonawcy o zakończeniu montażu Urządzenia zawierające uzasadnienie braku możliwości skutecznego przeprowadzenia procedury oceny zgodności.</w:t>
      </w:r>
      <w:bookmarkEnd w:id="3"/>
      <w:r w:rsidRPr="00BA35DC">
        <w:t xml:space="preserve"> Warunkiem wydania certyfikatu zgodności JN jest również zapłata wynagrodzenia Wykonawcy zgodnie z §7 ust. 3 lub §7 ust. 6.</w:t>
      </w:r>
    </w:p>
    <w:p w:rsidR="00525922" w:rsidRPr="00BA35DC" w:rsidRDefault="00525922">
      <w:pPr>
        <w:pStyle w:val="ListParagraph"/>
        <w:numPr>
          <w:ilvl w:val="1"/>
          <w:numId w:val="2"/>
        </w:numPr>
        <w:spacing w:line="240" w:lineRule="auto"/>
        <w:jc w:val="both"/>
      </w:pPr>
      <w:r w:rsidRPr="00BA35DC">
        <w:t xml:space="preserve">Po uzyskaniu certyfikatu zgodności JN oraz końcowym odbiorze przedmiotu umowy Zamawiający lub przyszły użytkownik Urządzenia (podmiot eksploatujący Urządzenie) złoży w </w:t>
      </w:r>
      <w:r w:rsidRPr="00BA35DC">
        <w:rPr>
          <w:b/>
        </w:rPr>
        <w:t xml:space="preserve">Urząd Dozoru Technicznego </w:t>
      </w:r>
      <w:r w:rsidRPr="00BA35DC">
        <w:t>zlecenie o wydanie decyzji zezwalającej na eksploatację.</w:t>
      </w:r>
    </w:p>
    <w:p w:rsidR="00525922" w:rsidRPr="00BA35DC" w:rsidRDefault="00525922">
      <w:pPr>
        <w:pStyle w:val="ListParagraph"/>
        <w:numPr>
          <w:ilvl w:val="1"/>
          <w:numId w:val="2"/>
        </w:numPr>
        <w:spacing w:line="240" w:lineRule="auto"/>
        <w:jc w:val="both"/>
      </w:pPr>
      <w:r w:rsidRPr="00BA35DC">
        <w:t>Decyzja zezwalająca na eksploatację dźwigu zostanie wydana pod następującymi warunkami:</w:t>
      </w:r>
    </w:p>
    <w:p w:rsidR="00525922" w:rsidRPr="00BA35DC" w:rsidRDefault="00525922" w:rsidP="00362BBF">
      <w:pPr>
        <w:pStyle w:val="ListParagraph"/>
        <w:numPr>
          <w:ilvl w:val="2"/>
          <w:numId w:val="2"/>
        </w:numPr>
        <w:spacing w:line="240" w:lineRule="auto"/>
        <w:jc w:val="both"/>
      </w:pPr>
      <w:r w:rsidRPr="00BA35DC">
        <w:t>podpisania przez Strony protokołu odbioru końcowego przedmiotu umowy.</w:t>
      </w:r>
      <w:bookmarkStart w:id="4" w:name="_Ref365451861"/>
    </w:p>
    <w:p w:rsidR="00525922" w:rsidRPr="00BA35DC" w:rsidRDefault="00525922" w:rsidP="00362BBF">
      <w:pPr>
        <w:pStyle w:val="ListParagraph"/>
        <w:numPr>
          <w:ilvl w:val="2"/>
          <w:numId w:val="2"/>
        </w:numPr>
        <w:spacing w:line="240" w:lineRule="auto"/>
        <w:ind w:left="1077" w:hanging="357"/>
        <w:jc w:val="both"/>
      </w:pPr>
      <w:r w:rsidRPr="00BA35DC">
        <w:t>wykonanie wszelkich prac budowlanych (względnie usunięcia wszelkich usterek wykonanych prac) w obiekcie zgodnie z obowiązującymi przepisami, w szczególności wskazanych przez inspektora UDT podczas procedur oceny zgodności.</w:t>
      </w:r>
    </w:p>
    <w:p w:rsidR="00525922" w:rsidRPr="00BA35DC" w:rsidRDefault="00525922" w:rsidP="00362BBF">
      <w:pPr>
        <w:pStyle w:val="ListParagraph"/>
        <w:numPr>
          <w:ilvl w:val="1"/>
          <w:numId w:val="2"/>
        </w:numPr>
        <w:spacing w:line="240" w:lineRule="auto"/>
        <w:jc w:val="both"/>
      </w:pPr>
      <w:r w:rsidRPr="00BA35DC">
        <w:t>Wykonawca zobowiązuje się do zapewnienia obecności swojego przedstawiciela podczas wizyty inspektora UDT poprzedzającej wydanie decyzji zezwalającej na eksploatację Urządzenia.</w:t>
      </w:r>
    </w:p>
    <w:bookmarkEnd w:id="4"/>
    <w:p w:rsidR="00525922" w:rsidRPr="00BA35DC" w:rsidRDefault="00525922">
      <w:pPr>
        <w:pStyle w:val="ListParagraph"/>
        <w:numPr>
          <w:ilvl w:val="1"/>
          <w:numId w:val="2"/>
        </w:numPr>
        <w:spacing w:line="240" w:lineRule="auto"/>
        <w:jc w:val="both"/>
      </w:pPr>
      <w:r w:rsidRPr="00BA35DC">
        <w:t>Wykonawca informuje Zamawiającego, że zgodnie z obowiązującymi przepisami możliwość eksploatowania Urządzenia warunkowana jest zapewnieniem właściwej jego konserwacji, co wynika z ogólnie obowiązujących przepisów.</w:t>
      </w:r>
    </w:p>
    <w:p w:rsidR="00525922" w:rsidRPr="00BA35DC" w:rsidRDefault="00525922">
      <w:pPr>
        <w:pStyle w:val="ListParagraph"/>
        <w:spacing w:line="240" w:lineRule="auto"/>
        <w:ind w:left="1080"/>
        <w:jc w:val="both"/>
      </w:pPr>
    </w:p>
    <w:p w:rsidR="00525922" w:rsidRPr="00BA35DC" w:rsidRDefault="00525922">
      <w:pPr>
        <w:pStyle w:val="ListParagraph"/>
        <w:numPr>
          <w:ilvl w:val="0"/>
          <w:numId w:val="2"/>
        </w:numPr>
        <w:spacing w:line="240" w:lineRule="auto"/>
        <w:jc w:val="center"/>
      </w:pPr>
      <w:r w:rsidRPr="00BA35DC">
        <w:t>[</w:t>
      </w:r>
      <w:r w:rsidRPr="00BA35DC">
        <w:rPr>
          <w:b/>
        </w:rPr>
        <w:t>Obowiązki Wykonawcy</w:t>
      </w:r>
      <w:r w:rsidRPr="00BA35DC">
        <w:t>]</w:t>
      </w:r>
    </w:p>
    <w:p w:rsidR="00525922" w:rsidRPr="00BA35DC" w:rsidRDefault="00525922">
      <w:pPr>
        <w:pStyle w:val="ListParagraph"/>
        <w:numPr>
          <w:ilvl w:val="1"/>
          <w:numId w:val="2"/>
        </w:numPr>
        <w:spacing w:line="240" w:lineRule="auto"/>
        <w:jc w:val="both"/>
      </w:pPr>
      <w:r w:rsidRPr="00BA35DC">
        <w:t>Wykonawca zobowiązuje się wykonać przedmiot umowy z należytą starannością, zgodnie z aktualnym stanem wiedzy technicznej oraz sztuką, przepisami prawa oraz zgodnie ze specyfikacją techniczną zawartą w załączniku nr 1 do niniejszej umowy.</w:t>
      </w:r>
    </w:p>
    <w:p w:rsidR="00525922" w:rsidRPr="00BA35DC" w:rsidRDefault="00525922">
      <w:pPr>
        <w:pStyle w:val="ListParagraph"/>
        <w:numPr>
          <w:ilvl w:val="1"/>
          <w:numId w:val="2"/>
        </w:numPr>
        <w:spacing w:line="240" w:lineRule="auto"/>
        <w:jc w:val="both"/>
      </w:pPr>
      <w:r w:rsidRPr="00BA35DC">
        <w:t xml:space="preserve">Wykonawca zobowiązuje się do uzyskania certyfikatu zgodności Jednostki Notyfikowanej Urzędu Dozoru Technicznego potwierdzającego wykonanie przedmiotu umowy zgodnie z obowiązującymi przepisami i normami. </w:t>
      </w:r>
    </w:p>
    <w:p w:rsidR="00525922" w:rsidRPr="00BA35DC" w:rsidRDefault="00525922">
      <w:pPr>
        <w:pStyle w:val="ListParagraph"/>
        <w:numPr>
          <w:ilvl w:val="1"/>
          <w:numId w:val="2"/>
        </w:numPr>
        <w:spacing w:line="240" w:lineRule="auto"/>
        <w:jc w:val="both"/>
      </w:pPr>
      <w:r w:rsidRPr="00BA35DC">
        <w:t>Wykonawca zapewni właściwe kierownictwo, siłę roboczą, materiały oraz urządzenia i sprzęt do wykonania przedmiotu umowy.</w:t>
      </w:r>
    </w:p>
    <w:p w:rsidR="00525922" w:rsidRPr="00BA35DC" w:rsidRDefault="00525922">
      <w:pPr>
        <w:pStyle w:val="ListParagraph"/>
        <w:numPr>
          <w:ilvl w:val="1"/>
          <w:numId w:val="2"/>
        </w:numPr>
        <w:spacing w:line="240" w:lineRule="auto"/>
        <w:jc w:val="both"/>
      </w:pPr>
      <w:r w:rsidRPr="00BA35DC">
        <w:t>Wykonawca zobowiązuje się udzielić Zamawiającemu wyjaśnień dotyczących przygotowania frontu robót oraz innych informacji związanych z realizacją przedmiotu umowy.</w:t>
      </w:r>
    </w:p>
    <w:p w:rsidR="00525922" w:rsidRPr="00BA35DC" w:rsidRDefault="00525922">
      <w:pPr>
        <w:pStyle w:val="ListParagraph"/>
        <w:numPr>
          <w:ilvl w:val="1"/>
          <w:numId w:val="2"/>
        </w:numPr>
        <w:spacing w:line="240" w:lineRule="auto"/>
        <w:jc w:val="both"/>
      </w:pPr>
      <w:r w:rsidRPr="00BA35DC">
        <w:t xml:space="preserve">Wykonawca przygotuje dokumentację niezbędną do przeprowadzenia procedury oceny zgodności przedmiotu umowy wraz z poniesieniem kosztów tego postępowania z takim zastrzeżeniem, że </w:t>
      </w:r>
      <w:r w:rsidRPr="00BA35DC">
        <w:rPr>
          <w:u w:val="single"/>
        </w:rPr>
        <w:t>jeśli z przyczyn leżących po stronie Zamawiającego</w:t>
      </w:r>
      <w:r w:rsidRPr="00BA35DC">
        <w:t xml:space="preserve"> nastąpił wzrost standardowych kosztów przeprowadzenia procedury oceny zgodności (np. konieczność wielokrotnej wizytacji miejsca instalacji Urządzenia przez inspektora UDT; negatywna ocena podczas oceny zgodności, itp.) to owe dodatkowe koszty obciążą Zamawiającego.</w:t>
      </w:r>
    </w:p>
    <w:p w:rsidR="00525922" w:rsidRPr="00BA35DC" w:rsidRDefault="00525922">
      <w:pPr>
        <w:pStyle w:val="ListParagraph"/>
        <w:numPr>
          <w:ilvl w:val="1"/>
          <w:numId w:val="2"/>
        </w:numPr>
        <w:spacing w:line="240" w:lineRule="auto"/>
        <w:jc w:val="both"/>
      </w:pPr>
      <w:r w:rsidRPr="00BA35DC">
        <w:t>Wykonawca zobowiązuje się do obecności podczas rejestracji Urządzenia przez UDT.</w:t>
      </w:r>
    </w:p>
    <w:p w:rsidR="00525922" w:rsidRPr="00BA35DC" w:rsidRDefault="00525922">
      <w:pPr>
        <w:pStyle w:val="ListParagraph"/>
        <w:numPr>
          <w:ilvl w:val="1"/>
          <w:numId w:val="2"/>
        </w:numPr>
        <w:spacing w:line="240" w:lineRule="auto"/>
        <w:jc w:val="both"/>
      </w:pPr>
      <w:r w:rsidRPr="00BA35DC">
        <w:t>Wykonawca zobowiązuje się do przedstawienia oferty konserwacji po okresie gwarancji Urządzenia wykonywanej w zakresie określonym w obowiązujących przepisach oraz zgodnie z instrukcją obsługi i wymogami producenta.</w:t>
      </w:r>
    </w:p>
    <w:p w:rsidR="00525922" w:rsidRPr="00BA35DC" w:rsidRDefault="00525922">
      <w:pPr>
        <w:pStyle w:val="ListParagraph"/>
        <w:spacing w:line="240" w:lineRule="auto"/>
        <w:jc w:val="both"/>
      </w:pPr>
    </w:p>
    <w:p w:rsidR="00525922" w:rsidRPr="00BA35DC" w:rsidRDefault="00525922">
      <w:pPr>
        <w:pStyle w:val="ListParagraph"/>
        <w:numPr>
          <w:ilvl w:val="0"/>
          <w:numId w:val="2"/>
        </w:numPr>
        <w:spacing w:line="240" w:lineRule="auto"/>
        <w:jc w:val="center"/>
      </w:pPr>
      <w:r w:rsidRPr="00BA35DC">
        <w:t>[</w:t>
      </w:r>
      <w:r w:rsidRPr="00BA35DC">
        <w:rPr>
          <w:b/>
        </w:rPr>
        <w:t>Obowiązki Zamawiającego</w:t>
      </w:r>
      <w:r w:rsidRPr="00BA35DC">
        <w:t>]</w:t>
      </w:r>
    </w:p>
    <w:p w:rsidR="00525922" w:rsidRPr="00BA35DC" w:rsidRDefault="00525922">
      <w:pPr>
        <w:pStyle w:val="ListParagraph"/>
        <w:numPr>
          <w:ilvl w:val="1"/>
          <w:numId w:val="2"/>
        </w:numPr>
        <w:spacing w:line="240" w:lineRule="auto"/>
        <w:jc w:val="both"/>
      </w:pPr>
      <w:r w:rsidRPr="00BA35DC">
        <w:t>Zamawiający zobowiązany jest do terminowej zapłaty wynagrodzenia Wykonawcy.</w:t>
      </w:r>
    </w:p>
    <w:p w:rsidR="00525922" w:rsidRPr="00BA35DC" w:rsidRDefault="00525922">
      <w:pPr>
        <w:pStyle w:val="ListParagraph"/>
        <w:numPr>
          <w:ilvl w:val="1"/>
          <w:numId w:val="2"/>
        </w:numPr>
        <w:spacing w:line="240" w:lineRule="auto"/>
        <w:jc w:val="both"/>
      </w:pPr>
      <w:r w:rsidRPr="00BA35DC">
        <w:t>Do obowiązków Zamawiającego należy przygotowanie frontu robót w sposób określony w umowie, umożliwiający terminowe oraz skuteczne wykonanie przedmiotu umowy przez Wykonawcę.</w:t>
      </w:r>
    </w:p>
    <w:p w:rsidR="00525922" w:rsidRPr="00BA35DC" w:rsidRDefault="00525922">
      <w:pPr>
        <w:pStyle w:val="ListParagraph"/>
        <w:numPr>
          <w:ilvl w:val="1"/>
          <w:numId w:val="2"/>
        </w:numPr>
        <w:spacing w:line="240" w:lineRule="auto"/>
        <w:jc w:val="both"/>
      </w:pPr>
      <w:bookmarkStart w:id="5" w:name="_Ref365283312"/>
      <w:r w:rsidRPr="00BA35DC">
        <w:t>Przygotowanie frontu robót oznacza w szczególności wykonanie prac budowlanych zgodnie z zakresem określonym w załączniku nr 1, wytycznymi stanowiącymi załącznik nr 2 oraz wskazaniami i wyjaśnieniami udzielonymi podczas sprawdzenia frontu robót przez przedstawiciela Wykonawcy. W przypadku jakichkolwiek niejasności w sposobie przygotowania frontu robót Zamawiający powinien zwrócić się do Wykonawcy o ich wyjaśnienie.</w:t>
      </w:r>
      <w:bookmarkEnd w:id="5"/>
    </w:p>
    <w:p w:rsidR="00525922" w:rsidRPr="00BA35DC" w:rsidRDefault="00525922">
      <w:pPr>
        <w:pStyle w:val="ListParagraph"/>
        <w:numPr>
          <w:ilvl w:val="1"/>
          <w:numId w:val="2"/>
        </w:numPr>
        <w:spacing w:line="240" w:lineRule="auto"/>
        <w:jc w:val="both"/>
      </w:pPr>
      <w:r w:rsidRPr="00BA35DC">
        <w:t>Zamawiający zobowiązany jest dostarczyć Wykonawcy najpóźniej w terminie:</w:t>
      </w:r>
    </w:p>
    <w:p w:rsidR="00525922" w:rsidRPr="00BA35DC" w:rsidRDefault="00525922" w:rsidP="00C51E21">
      <w:pPr>
        <w:pStyle w:val="ListParagraph"/>
        <w:numPr>
          <w:ilvl w:val="2"/>
          <w:numId w:val="2"/>
        </w:numPr>
        <w:spacing w:line="240" w:lineRule="auto"/>
        <w:jc w:val="both"/>
      </w:pPr>
      <w:r w:rsidRPr="00BA35DC">
        <w:t>przekazania frontu robót – protokół z odbioru części budowlanej szybu podpisany przez upoważnionego kierownika budowy</w:t>
      </w:r>
    </w:p>
    <w:p w:rsidR="00525922" w:rsidRPr="00BA35DC" w:rsidRDefault="00525922" w:rsidP="00C51E21">
      <w:pPr>
        <w:pStyle w:val="ListParagraph"/>
        <w:numPr>
          <w:ilvl w:val="2"/>
          <w:numId w:val="2"/>
        </w:numPr>
        <w:spacing w:line="240" w:lineRule="auto"/>
        <w:jc w:val="both"/>
      </w:pPr>
      <w:r w:rsidRPr="00BA35DC">
        <w:rPr>
          <w:b/>
        </w:rPr>
        <w:t xml:space="preserve">14 dni </w:t>
      </w:r>
      <w:r w:rsidRPr="00BA35DC">
        <w:t>przed planowanym terminem przeprowadzenia procedury oceny zgodności JN – zlecenie wydania decyzji zezwalającej na eksploatację lub upoważnienie dla Wykonawcy do wystąpienia do UDT z takim wnioskiem w imieniu innego podmiotu</w:t>
      </w:r>
    </w:p>
    <w:p w:rsidR="00525922" w:rsidRPr="00BA35DC" w:rsidRDefault="00525922" w:rsidP="00C51E21">
      <w:pPr>
        <w:pStyle w:val="ListParagraph"/>
        <w:spacing w:line="240" w:lineRule="auto"/>
        <w:ind w:left="1080"/>
        <w:jc w:val="both"/>
      </w:pPr>
      <w:r w:rsidRPr="00BA35DC">
        <w:t xml:space="preserve">Wykonawca informuje, że oba te dokumenty są niezbędne do zainicjowania oraz przeprowadzenia procedur odbiorczych z UDT. </w:t>
      </w:r>
    </w:p>
    <w:p w:rsidR="00525922" w:rsidRPr="00BA35DC" w:rsidRDefault="00525922">
      <w:pPr>
        <w:pStyle w:val="ListParagraph"/>
        <w:numPr>
          <w:ilvl w:val="1"/>
          <w:numId w:val="2"/>
        </w:numPr>
        <w:spacing w:line="240" w:lineRule="auto"/>
        <w:jc w:val="both"/>
      </w:pPr>
      <w:r w:rsidRPr="00BA35DC">
        <w:t>Zamawiający zobowiązany jest podpisywać protokoły częściowego wykonania robót, a w szczególności:</w:t>
      </w:r>
    </w:p>
    <w:p w:rsidR="00525922" w:rsidRPr="00BA35DC" w:rsidRDefault="00525922">
      <w:pPr>
        <w:pStyle w:val="ListParagraph"/>
        <w:numPr>
          <w:ilvl w:val="2"/>
          <w:numId w:val="2"/>
        </w:numPr>
        <w:spacing w:line="240" w:lineRule="auto"/>
        <w:jc w:val="both"/>
      </w:pPr>
      <w:r w:rsidRPr="00BA35DC">
        <w:t>protokoły dostawy materiałów</w:t>
      </w:r>
    </w:p>
    <w:p w:rsidR="00525922" w:rsidRPr="00BA35DC" w:rsidRDefault="00525922">
      <w:pPr>
        <w:pStyle w:val="ListParagraph"/>
        <w:numPr>
          <w:ilvl w:val="2"/>
          <w:numId w:val="2"/>
        </w:numPr>
        <w:spacing w:line="240" w:lineRule="auto"/>
        <w:jc w:val="both"/>
      </w:pPr>
      <w:r w:rsidRPr="00BA35DC">
        <w:t>protokół odbioru końcowego</w:t>
      </w:r>
    </w:p>
    <w:p w:rsidR="00525922" w:rsidRPr="00BA35DC" w:rsidRDefault="00525922">
      <w:pPr>
        <w:pStyle w:val="ListParagraph"/>
        <w:numPr>
          <w:ilvl w:val="1"/>
          <w:numId w:val="2"/>
        </w:numPr>
        <w:spacing w:line="240" w:lineRule="auto"/>
        <w:jc w:val="both"/>
      </w:pPr>
      <w:r w:rsidRPr="00BA35DC">
        <w:t xml:space="preserve">W przypadku  gdy obiekt określony w §1 ust.1   wypełnia wymogi ustawy z dnia 11 marca 2004 r o podatku od towarów i usług (Dz.U. Nr 226, poz. 1476) zawarte w artykule 41 ust. 12, 12a-c, a co za tym idzie dla przedmiotowego zakresu prac należy zastosować obniżoną stawkę podatku VAT (obecnie 8%) Zamawiający złoży </w:t>
      </w:r>
      <w:r w:rsidRPr="00BA35DC">
        <w:rPr>
          <w:b/>
        </w:rPr>
        <w:t>stosowne pisemne oświadczenie</w:t>
      </w:r>
      <w:r w:rsidRPr="00BA35DC">
        <w:t xml:space="preserve"> Wykonawcy najpóźniej w dniu wpłaty I płatności (określonej w § 7 ust. 2 pkt. 1).</w:t>
      </w:r>
    </w:p>
    <w:p w:rsidR="00525922" w:rsidRPr="00BA35DC" w:rsidRDefault="00525922">
      <w:pPr>
        <w:pStyle w:val="ListParagraph"/>
        <w:spacing w:line="240" w:lineRule="auto"/>
        <w:jc w:val="both"/>
      </w:pPr>
    </w:p>
    <w:p w:rsidR="00525922" w:rsidRPr="00BA35DC" w:rsidRDefault="00525922">
      <w:pPr>
        <w:pStyle w:val="ListParagraph"/>
        <w:numPr>
          <w:ilvl w:val="0"/>
          <w:numId w:val="2"/>
        </w:numPr>
        <w:spacing w:line="240" w:lineRule="auto"/>
        <w:jc w:val="center"/>
      </w:pPr>
      <w:bookmarkStart w:id="6" w:name="_Ref365285316"/>
      <w:r w:rsidRPr="00BA35DC">
        <w:t>[</w:t>
      </w:r>
      <w:r w:rsidRPr="00BA35DC">
        <w:rPr>
          <w:b/>
        </w:rPr>
        <w:t>Przygotowanie frontu robót</w:t>
      </w:r>
      <w:r w:rsidRPr="00BA35DC">
        <w:t>]</w:t>
      </w:r>
      <w:bookmarkEnd w:id="6"/>
    </w:p>
    <w:p w:rsidR="00525922" w:rsidRPr="00BA35DC" w:rsidRDefault="00525922">
      <w:pPr>
        <w:pStyle w:val="ListParagraph"/>
        <w:numPr>
          <w:ilvl w:val="1"/>
          <w:numId w:val="2"/>
        </w:numPr>
        <w:spacing w:line="240" w:lineRule="auto"/>
        <w:jc w:val="both"/>
      </w:pPr>
      <w:r w:rsidRPr="00BA35DC">
        <w:t>Wszelkie prace leżące po stronie Zamawiającego, a mające na celu umożliwienie wykonania Wykonawcy przedmiotu umowy określone są w niniejszym paragrafie jako przygotowanie frontu robót.</w:t>
      </w:r>
    </w:p>
    <w:p w:rsidR="00525922" w:rsidRPr="00BA35DC" w:rsidRDefault="00525922">
      <w:pPr>
        <w:pStyle w:val="ListParagraph"/>
        <w:numPr>
          <w:ilvl w:val="1"/>
          <w:numId w:val="2"/>
        </w:numPr>
        <w:spacing w:line="240" w:lineRule="auto"/>
        <w:jc w:val="both"/>
      </w:pPr>
      <w:r w:rsidRPr="00BA35DC">
        <w:t>Do obowiązku Zamawiającego należy przygotowanie frontu robót w szczególności poprzez wykonanie prac budowlanych zgodnie z załącznikami nr 1 – 2 oraz wytycznymi Wykonawcy. W przypadku jakichkolwiek niejasności w sposobie przygotowania frontu robót Zamawiający powinien zwrócić się do Wykonawcy o udzielenie pisemnych wyjaśnień.</w:t>
      </w:r>
    </w:p>
    <w:p w:rsidR="00525922" w:rsidRPr="00BA35DC" w:rsidRDefault="00525922">
      <w:pPr>
        <w:pStyle w:val="ListParagraph"/>
        <w:numPr>
          <w:ilvl w:val="1"/>
          <w:numId w:val="2"/>
        </w:numPr>
        <w:spacing w:after="0" w:line="240" w:lineRule="auto"/>
        <w:jc w:val="both"/>
        <w:rPr>
          <w:b/>
        </w:rPr>
      </w:pPr>
      <w:bookmarkStart w:id="7" w:name="_Ref365283327"/>
      <w:r w:rsidRPr="00BA35DC">
        <w:t>Zamawiający zobowiązuje się do przygotowania frontu robót niezbędnego do wykonania przedmiotu umowy w terminie:</w:t>
      </w:r>
      <w:bookmarkEnd w:id="7"/>
    </w:p>
    <w:p w:rsidR="00525922" w:rsidRPr="00BA35DC" w:rsidRDefault="00525922">
      <w:pPr>
        <w:pStyle w:val="ListParagraph"/>
        <w:spacing w:after="0" w:line="240" w:lineRule="auto"/>
        <w:jc w:val="both"/>
      </w:pPr>
      <w:r w:rsidRPr="00BA35DC">
        <w:rPr>
          <w:b/>
        </w:rPr>
        <w:t>….. tygodni</w:t>
      </w:r>
      <w:r w:rsidRPr="00BA35DC">
        <w:t xml:space="preserve"> po całkowitej wpłacie I płatności (§ 7 ust. 2 pkt.1), rozpoczynającej bieg terminu wykonania przedmiotu umowy.</w:t>
      </w:r>
    </w:p>
    <w:p w:rsidR="00525922" w:rsidRPr="00BA35DC" w:rsidRDefault="00525922">
      <w:pPr>
        <w:pStyle w:val="ListParagraph"/>
        <w:numPr>
          <w:ilvl w:val="1"/>
          <w:numId w:val="2"/>
        </w:numPr>
        <w:spacing w:after="0" w:line="240" w:lineRule="auto"/>
        <w:ind w:left="714" w:hanging="357"/>
        <w:jc w:val="both"/>
      </w:pPr>
      <w:r w:rsidRPr="00BA35DC">
        <w:t xml:space="preserve">Przedstawiciel Wykonawcy dokona (najpóźniej w terminie określonym w §5 ust. 3) sprawdzenia przygotowania frontu robót z którego to faktu strony sporządzą protokół zgodnie z załącznikiem nr 3 do umowy. </w:t>
      </w:r>
    </w:p>
    <w:p w:rsidR="00525922" w:rsidRPr="00BA35DC" w:rsidRDefault="00525922">
      <w:pPr>
        <w:pStyle w:val="ListParagraph"/>
        <w:numPr>
          <w:ilvl w:val="1"/>
          <w:numId w:val="2"/>
        </w:numPr>
        <w:spacing w:after="0" w:line="240" w:lineRule="auto"/>
        <w:ind w:left="714" w:hanging="357"/>
        <w:jc w:val="both"/>
      </w:pPr>
      <w:r w:rsidRPr="00BA35DC">
        <w:t>W przypadku negatywnej oceny przygotowanego frontu robót strony uzgodnią nowy termin sprawdzenia frontu robót nie dłuższy jednak niż 30 dni od dnia poprzedniego sprawdzenia. Nieprzystąpienie Zamawiającego do zaplanowanego sprawdzenia frontu robót powoduje negatywną ocenę frontu robót.</w:t>
      </w:r>
    </w:p>
    <w:p w:rsidR="00525922" w:rsidRPr="00BA35DC" w:rsidRDefault="00525922" w:rsidP="00362BBF">
      <w:pPr>
        <w:pStyle w:val="ListParagraph"/>
        <w:numPr>
          <w:ilvl w:val="1"/>
          <w:numId w:val="2"/>
        </w:numPr>
        <w:spacing w:after="0" w:line="240" w:lineRule="auto"/>
        <w:ind w:left="714" w:hanging="357"/>
        <w:jc w:val="both"/>
      </w:pPr>
      <w:r w:rsidRPr="00BA35DC">
        <w:t xml:space="preserve">Jeżeli Wykonawca oceni, że rozpoczęcie prac jest możliwe mimo nieprzygotowania w całości frontu robót przez Zamawiającego może przystąpić do montażu Urządzenia z zastrzeżeniem usunięcia usterek/wad przygotowania frontu robót przez Zamawiającego. W żadnej mierze nie zwalnia to Zamawiającego z obowiązku przygotowania frontu robót. Opóźnienia wywołane faktem nieterminowego, czy niewłaściwego przygotowania frontu robót obciążają w całości Zamawiającego. </w:t>
      </w:r>
    </w:p>
    <w:p w:rsidR="00525922" w:rsidRPr="00BA35DC" w:rsidRDefault="00525922" w:rsidP="00362BBF">
      <w:pPr>
        <w:pStyle w:val="ListParagraph"/>
        <w:numPr>
          <w:ilvl w:val="1"/>
          <w:numId w:val="2"/>
        </w:numPr>
        <w:spacing w:after="0" w:line="240" w:lineRule="auto"/>
        <w:ind w:left="714" w:hanging="357"/>
        <w:jc w:val="both"/>
      </w:pPr>
      <w:r w:rsidRPr="00BA35DC">
        <w:t xml:space="preserve">Warunkiem skutecznego przejęcia frontu robót jest również przekazanie Wykonawcy podpisanego przez uprawnionego kierownika budowy protokołu </w:t>
      </w:r>
      <w:bookmarkStart w:id="8" w:name="_GoBack"/>
      <w:bookmarkEnd w:id="8"/>
      <w:r w:rsidRPr="00BA35DC">
        <w:t>z odbioru części budowlanej szybu dźwigu. Niniejszy dokument warunkuje przeprowadzenie wszystkich procedur odbiorowych z UDT.</w:t>
      </w:r>
    </w:p>
    <w:p w:rsidR="00525922" w:rsidRPr="00BA35DC" w:rsidRDefault="00525922">
      <w:pPr>
        <w:pStyle w:val="ListParagraph"/>
        <w:spacing w:line="240" w:lineRule="auto"/>
        <w:ind w:left="714"/>
        <w:jc w:val="both"/>
      </w:pPr>
    </w:p>
    <w:p w:rsidR="00525922" w:rsidRPr="00BA35DC" w:rsidRDefault="00525922">
      <w:pPr>
        <w:pStyle w:val="ListParagraph"/>
        <w:numPr>
          <w:ilvl w:val="0"/>
          <w:numId w:val="2"/>
        </w:numPr>
        <w:spacing w:line="240" w:lineRule="auto"/>
        <w:jc w:val="center"/>
      </w:pPr>
      <w:r w:rsidRPr="00BA35DC">
        <w:rPr>
          <w:rFonts w:cs="Calibri"/>
        </w:rPr>
        <w:t xml:space="preserve"> </w:t>
      </w:r>
      <w:r w:rsidRPr="00BA35DC">
        <w:t>[</w:t>
      </w:r>
      <w:r w:rsidRPr="00BA35DC">
        <w:rPr>
          <w:b/>
        </w:rPr>
        <w:t>Przedstawiciele stron</w:t>
      </w:r>
      <w:r w:rsidRPr="00BA35DC">
        <w:t>]</w:t>
      </w:r>
    </w:p>
    <w:p w:rsidR="00525922" w:rsidRPr="00BA35DC" w:rsidRDefault="00525922">
      <w:pPr>
        <w:pStyle w:val="ListParagraph"/>
        <w:spacing w:line="240" w:lineRule="auto"/>
        <w:jc w:val="both"/>
      </w:pPr>
      <w:r w:rsidRPr="00BA35DC">
        <w:t>Przedstawicielami stron na terenie budowy podczas wykonywania przedmiotu umowy będą:</w:t>
      </w:r>
    </w:p>
    <w:p w:rsidR="00525922" w:rsidRPr="00BA35DC" w:rsidRDefault="00525922">
      <w:pPr>
        <w:pStyle w:val="ListParagraph"/>
        <w:numPr>
          <w:ilvl w:val="1"/>
          <w:numId w:val="2"/>
        </w:numPr>
        <w:spacing w:line="240" w:lineRule="auto"/>
        <w:jc w:val="both"/>
        <w:rPr>
          <w:rFonts w:cs="Calibri"/>
        </w:rPr>
      </w:pPr>
      <w:r w:rsidRPr="00BA35DC">
        <w:t xml:space="preserve">Ze strony Zamawiającego: </w:t>
      </w:r>
    </w:p>
    <w:p w:rsidR="00525922" w:rsidRPr="00BA35DC" w:rsidRDefault="00525922">
      <w:pPr>
        <w:pStyle w:val="ListParagraph"/>
        <w:numPr>
          <w:ilvl w:val="2"/>
          <w:numId w:val="2"/>
        </w:numPr>
        <w:spacing w:line="240" w:lineRule="auto"/>
        <w:jc w:val="both"/>
      </w:pPr>
      <w:r w:rsidRPr="00BA35DC">
        <w:rPr>
          <w:rFonts w:cs="Calibri"/>
        </w:rPr>
        <w:t xml:space="preserve">Sebastian Kendra </w:t>
      </w:r>
      <w:r w:rsidRPr="00BA35DC">
        <w:t xml:space="preserve">pełniący funkcję kierownika Biura Inwestycji i Budownictwa UG Pruszcz, telefon 052 562 43 22, e-mail: </w:t>
      </w:r>
      <w:hyperlink r:id="rId9" w:history="1">
        <w:r w:rsidRPr="00BA35DC">
          <w:rPr>
            <w:rStyle w:val="Hyperlink"/>
            <w:color w:val="auto"/>
          </w:rPr>
          <w:t>inwestycje@pruszcz.pl</w:t>
        </w:r>
      </w:hyperlink>
      <w:r w:rsidRPr="00BA35DC">
        <w:t xml:space="preserve"> </w:t>
      </w:r>
    </w:p>
    <w:p w:rsidR="00525922" w:rsidRPr="00BA35DC" w:rsidRDefault="00525922">
      <w:pPr>
        <w:pStyle w:val="ListParagraph"/>
        <w:numPr>
          <w:ilvl w:val="1"/>
          <w:numId w:val="2"/>
        </w:numPr>
        <w:spacing w:line="240" w:lineRule="auto"/>
        <w:jc w:val="both"/>
      </w:pPr>
      <w:r w:rsidRPr="00BA35DC">
        <w:t xml:space="preserve">Ze strony Wykonawcy: </w:t>
      </w:r>
    </w:p>
    <w:p w:rsidR="00525922" w:rsidRPr="00BA35DC" w:rsidRDefault="00525922">
      <w:pPr>
        <w:pStyle w:val="ListParagraph"/>
        <w:numPr>
          <w:ilvl w:val="2"/>
          <w:numId w:val="2"/>
        </w:numPr>
        <w:spacing w:line="240" w:lineRule="auto"/>
        <w:jc w:val="both"/>
      </w:pPr>
      <w:r w:rsidRPr="00BA35DC">
        <w:t>W zakresie organizacji robót oraz sprawdzenia i przejęcia frontu robót:</w:t>
      </w:r>
      <w:r w:rsidRPr="00BA35DC">
        <w:rPr>
          <w:b/>
        </w:rPr>
        <w:t xml:space="preserve"> …..</w:t>
      </w:r>
      <w:r w:rsidRPr="00BA35DC">
        <w:t xml:space="preserve"> pełniący funkcję </w:t>
      </w:r>
      <w:r w:rsidRPr="00BA35DC">
        <w:rPr>
          <w:b/>
        </w:rPr>
        <w:t>kierownika montażu</w:t>
      </w:r>
      <w:r w:rsidRPr="00BA35DC">
        <w:t>, telefon……</w:t>
      </w:r>
      <w:r w:rsidRPr="00BA35DC">
        <w:rPr>
          <w:b/>
        </w:rPr>
        <w:t xml:space="preserve">, </w:t>
      </w:r>
      <w:r w:rsidRPr="00BA35DC">
        <w:t>e-mail:…….</w:t>
      </w:r>
    </w:p>
    <w:p w:rsidR="00525922" w:rsidRPr="00BA35DC" w:rsidRDefault="00525922" w:rsidP="005B6965">
      <w:pPr>
        <w:pStyle w:val="ListParagraph"/>
        <w:spacing w:line="240" w:lineRule="auto"/>
        <w:jc w:val="both"/>
      </w:pPr>
    </w:p>
    <w:p w:rsidR="00525922" w:rsidRPr="00BA35DC" w:rsidRDefault="00525922">
      <w:pPr>
        <w:pStyle w:val="ListParagraph"/>
        <w:numPr>
          <w:ilvl w:val="0"/>
          <w:numId w:val="2"/>
        </w:numPr>
        <w:spacing w:line="240" w:lineRule="auto"/>
        <w:jc w:val="center"/>
      </w:pPr>
      <w:r w:rsidRPr="00BA35DC">
        <w:t>[</w:t>
      </w:r>
      <w:r w:rsidRPr="00BA35DC">
        <w:rPr>
          <w:b/>
        </w:rPr>
        <w:t>Wynagrodzenie i płatności</w:t>
      </w:r>
      <w:r w:rsidRPr="00BA35DC">
        <w:t>]</w:t>
      </w:r>
    </w:p>
    <w:p w:rsidR="00525922" w:rsidRPr="00BA35DC" w:rsidRDefault="00525922">
      <w:pPr>
        <w:pStyle w:val="ListParagraph"/>
        <w:numPr>
          <w:ilvl w:val="1"/>
          <w:numId w:val="2"/>
        </w:numPr>
        <w:spacing w:line="240" w:lineRule="auto"/>
        <w:jc w:val="both"/>
        <w:rPr>
          <w:rFonts w:cs="Calibri"/>
          <w:b/>
        </w:rPr>
      </w:pPr>
      <w:bookmarkStart w:id="9" w:name="_Ref365283706"/>
      <w:r w:rsidRPr="00BA35DC">
        <w:t>Wartość wynagrodzenia przysługującego Wykonawcy za wykonanie przedmiotu umowy, określonego w §1 wynosi:</w:t>
      </w:r>
      <w:bookmarkEnd w:id="9"/>
    </w:p>
    <w:p w:rsidR="00525922" w:rsidRPr="00BA35DC" w:rsidRDefault="00525922">
      <w:pPr>
        <w:pStyle w:val="ListParagraph"/>
        <w:spacing w:line="240" w:lineRule="auto"/>
        <w:jc w:val="both"/>
      </w:pPr>
      <w:r w:rsidRPr="00BA35DC">
        <w:rPr>
          <w:b/>
        </w:rPr>
        <w:t>…………….. zł netto</w:t>
      </w:r>
      <w:r w:rsidRPr="00BA35DC">
        <w:t xml:space="preserve"> (</w:t>
      </w:r>
      <w:r w:rsidRPr="00BA35DC">
        <w:rPr>
          <w:i/>
        </w:rPr>
        <w:t>słownie: ……………………..  złotych  …./100  netto)</w:t>
      </w:r>
      <w:r w:rsidRPr="00BA35DC">
        <w:t xml:space="preserve"> tj. ………………………….</w:t>
      </w:r>
      <w:r w:rsidRPr="00BA35DC">
        <w:rPr>
          <w:b/>
        </w:rPr>
        <w:t xml:space="preserve"> Zł BRUTTO</w:t>
      </w:r>
    </w:p>
    <w:p w:rsidR="00525922" w:rsidRPr="00BA35DC" w:rsidRDefault="00525922">
      <w:pPr>
        <w:pStyle w:val="ListParagraph"/>
        <w:spacing w:line="240" w:lineRule="auto"/>
        <w:jc w:val="both"/>
      </w:pPr>
      <w:r w:rsidRPr="00BA35DC">
        <w:t xml:space="preserve">Wartość wynagrodzenia Wykonawcy zostanie powiększona o należny podatek VAT w ustawowej  wysokości. Płatność wynagrodzenia nastąpi w walucie: </w:t>
      </w:r>
      <w:r w:rsidRPr="00BA35DC">
        <w:rPr>
          <w:b/>
        </w:rPr>
        <w:t>Polski Złoty</w:t>
      </w:r>
      <w:r w:rsidRPr="00BA35DC">
        <w:t xml:space="preserve"> zgodnie z zapisami zawartymi w ustępie poniżej.</w:t>
      </w:r>
    </w:p>
    <w:p w:rsidR="00525922" w:rsidRPr="00BA35DC" w:rsidRDefault="00525922">
      <w:pPr>
        <w:pStyle w:val="ListParagraph"/>
        <w:numPr>
          <w:ilvl w:val="1"/>
          <w:numId w:val="2"/>
        </w:numPr>
        <w:spacing w:line="240" w:lineRule="auto"/>
        <w:jc w:val="both"/>
      </w:pPr>
      <w:bookmarkStart w:id="10" w:name="_Ref365285002"/>
      <w:r w:rsidRPr="00BA35DC">
        <w:t>Ustala się następujące warunki płatności:</w:t>
      </w:r>
      <w:bookmarkEnd w:id="10"/>
    </w:p>
    <w:p w:rsidR="00525922" w:rsidRPr="00BA35DC" w:rsidRDefault="00525922" w:rsidP="00462CFF">
      <w:pPr>
        <w:pStyle w:val="ListParagraph"/>
        <w:numPr>
          <w:ilvl w:val="2"/>
          <w:numId w:val="2"/>
        </w:numPr>
        <w:spacing w:line="240" w:lineRule="auto"/>
        <w:jc w:val="both"/>
        <w:rPr>
          <w:b/>
        </w:rPr>
      </w:pPr>
      <w:bookmarkStart w:id="11" w:name="_Ref365283223"/>
      <w:r w:rsidRPr="00BA35DC">
        <w:rPr>
          <w:b/>
        </w:rPr>
        <w:t xml:space="preserve">I płatność za wykonanie wytycznych projektowych urządzenia oraz przygotowanie produkcji Urządzenia w wysokości …………………. zł netto tj. brutto ….. zł (nie więcej jak 90% wartości urządzenia) brutto płatna w terminie 7 dni, </w:t>
      </w:r>
      <w:bookmarkEnd w:id="11"/>
      <w:r w:rsidRPr="00BA35DC">
        <w:rPr>
          <w:b/>
        </w:rPr>
        <w:t xml:space="preserve">na podstawie wystawionej przez Wykonawcę faktury. Płatność ta stanowi zaliczkę na poczet rozpoczęcia produkcji. Wykonawca wraz z Fakturą zobowiązany jest przedłożyć gwarancję ubezpieczeniową zwrotu zaliczki na okres od dnia wystawienia faktury do dnia protokolarnego odbioru zamówienia. Beneficjentem gwarancji ubezpieczeniowej jest Zamawiający. Gwarancja ubezpieczeniowa musi gwarantować zwrot zaliczki beneficjentowi (Zamawiającemu) w przypadku, gdy wykonawca nie wykona przedmiotu umowy w wyznaczonym terminie i nie rozliczy lub nie zwróci otrzymanej od inwestora kwoty zaliczki w terminie określonym w kontrakcie. </w:t>
      </w:r>
    </w:p>
    <w:p w:rsidR="00525922" w:rsidRPr="00BA35DC" w:rsidRDefault="00525922" w:rsidP="00BF7844">
      <w:pPr>
        <w:pStyle w:val="ListParagraph"/>
        <w:numPr>
          <w:ilvl w:val="2"/>
          <w:numId w:val="2"/>
        </w:numPr>
        <w:spacing w:after="0" w:line="240" w:lineRule="auto"/>
        <w:ind w:left="1077" w:hanging="357"/>
        <w:jc w:val="both"/>
        <w:rPr>
          <w:b/>
        </w:rPr>
      </w:pPr>
      <w:bookmarkStart w:id="12" w:name="_Ref365284216"/>
      <w:r w:rsidRPr="00BA35DC">
        <w:rPr>
          <w:b/>
        </w:rPr>
        <w:t xml:space="preserve">II płatność </w:t>
      </w:r>
      <w:bookmarkEnd w:id="12"/>
      <w:r w:rsidRPr="00BA35DC">
        <w:rPr>
          <w:b/>
        </w:rPr>
        <w:t>w wysokości ……………….. zł netto tj. …… zł brutto płatna po odbiorze końcowym w terminie 14 dni od daty protokolarnego odbioru końcowego przez Zamawiającego, na podstawie wystawionej przez Wykonawcę faktury VAT.</w:t>
      </w:r>
    </w:p>
    <w:p w:rsidR="00525922" w:rsidRPr="00BA35DC" w:rsidRDefault="00525922">
      <w:pPr>
        <w:pStyle w:val="ListParagraph"/>
        <w:numPr>
          <w:ilvl w:val="1"/>
          <w:numId w:val="2"/>
        </w:numPr>
        <w:spacing w:line="240" w:lineRule="auto"/>
        <w:jc w:val="both"/>
      </w:pPr>
      <w:r w:rsidRPr="00BA35DC">
        <w:t>W przypadku, gdyby dostarczenie Urządzenia na teren budowy było niemożliwe, w szczególności z powodu nieprzygotowania przez Zamawiającego pomieszczenia do składowania Urządzenia na budowie, Wykonawca będzie upoważniony do wystawienia faktury VAT zgodnie z § 7 ust. 2 pkt. 2)  na podstawie oświadczenia o kompletności dostawy do magazynu Wykonawcy. Zamawiający będzie upoważniony do sprawdzenia kompletności dostawy oraz poniesie koszty składowania materiałów w taki sposób.</w:t>
      </w:r>
    </w:p>
    <w:p w:rsidR="00525922" w:rsidRPr="00BA35DC" w:rsidRDefault="00525922">
      <w:pPr>
        <w:pStyle w:val="ListParagraph"/>
        <w:numPr>
          <w:ilvl w:val="1"/>
          <w:numId w:val="2"/>
        </w:numPr>
        <w:spacing w:line="240" w:lineRule="auto"/>
        <w:jc w:val="both"/>
      </w:pPr>
      <w:bookmarkStart w:id="13" w:name="_Ref365452361"/>
      <w:r w:rsidRPr="00BA35DC">
        <w:t>W przypadku opisanym w § 2 ust. 2 Wykonawca będzie uprawniony do wystawienia faktury VAT po upływie 7 dni od dnia dostarczenia Zamawiającemu zgłoszenia o gotowości do odbioru końcowego, jeżeli odbiór końcowy nie nastąpił wcześniej.</w:t>
      </w:r>
      <w:bookmarkEnd w:id="13"/>
    </w:p>
    <w:p w:rsidR="00525922" w:rsidRPr="00BA35DC" w:rsidRDefault="00525922">
      <w:pPr>
        <w:pStyle w:val="ListParagraph"/>
        <w:spacing w:line="240" w:lineRule="auto"/>
        <w:jc w:val="both"/>
      </w:pPr>
    </w:p>
    <w:p w:rsidR="00525922" w:rsidRPr="00BA35DC" w:rsidRDefault="00525922">
      <w:pPr>
        <w:pStyle w:val="ListParagraph"/>
        <w:numPr>
          <w:ilvl w:val="0"/>
          <w:numId w:val="2"/>
        </w:numPr>
        <w:spacing w:line="240" w:lineRule="auto"/>
        <w:jc w:val="center"/>
      </w:pPr>
      <w:r w:rsidRPr="00BA35DC">
        <w:rPr>
          <w:rFonts w:cs="Calibri"/>
        </w:rPr>
        <w:t xml:space="preserve"> </w:t>
      </w:r>
      <w:r w:rsidRPr="00BA35DC">
        <w:t>[</w:t>
      </w:r>
      <w:r w:rsidRPr="00BA35DC">
        <w:rPr>
          <w:b/>
        </w:rPr>
        <w:t>Konsekwencje naruszenia warunków umowy i kary umowne</w:t>
      </w:r>
      <w:r w:rsidRPr="00BA35DC">
        <w:t>]</w:t>
      </w:r>
    </w:p>
    <w:p w:rsidR="00525922" w:rsidRPr="00BA35DC" w:rsidRDefault="00525922">
      <w:pPr>
        <w:pStyle w:val="ListParagraph"/>
        <w:numPr>
          <w:ilvl w:val="1"/>
          <w:numId w:val="2"/>
        </w:numPr>
        <w:spacing w:line="240" w:lineRule="auto"/>
        <w:jc w:val="both"/>
      </w:pPr>
      <w:r w:rsidRPr="00BA35DC">
        <w:t>Wykonawca zapłaci karę umowną Zamawiającemu w następujących sytuacjach:</w:t>
      </w:r>
    </w:p>
    <w:p w:rsidR="00525922" w:rsidRPr="00BA35DC" w:rsidRDefault="00525922">
      <w:pPr>
        <w:pStyle w:val="ListParagraph"/>
        <w:numPr>
          <w:ilvl w:val="2"/>
          <w:numId w:val="2"/>
        </w:numPr>
        <w:spacing w:line="240" w:lineRule="auto"/>
        <w:jc w:val="both"/>
      </w:pPr>
      <w:r w:rsidRPr="00BA35DC">
        <w:t xml:space="preserve">Za odstąpienie od umowy przez Zamawiającego z przyczyn, za które ponosi odpowiedzialność Wykonawca robót, w wysokości 30% wynagrodzenia umownego netto za przedmiot umowy. </w:t>
      </w:r>
    </w:p>
    <w:p w:rsidR="00525922" w:rsidRPr="00BA35DC" w:rsidRDefault="00525922">
      <w:pPr>
        <w:pStyle w:val="ListParagraph"/>
        <w:numPr>
          <w:ilvl w:val="2"/>
          <w:numId w:val="2"/>
        </w:numPr>
        <w:spacing w:line="240" w:lineRule="auto"/>
        <w:jc w:val="both"/>
      </w:pPr>
      <w:r w:rsidRPr="00BA35DC">
        <w:t>Za opóźnienia w wykonaniu przedmiotu umowy w wysokości 0,1% wynagrodzenia umownego netto za każdy dzień zwłoki liczonej od dnia w którym Wykonawca był zobowiązany wykonać przedmiot umowy z zastrzeżeniem brzmienia § 2 ust. 1. Uprawnienie do naliczania kary umownej za opóźnienia w wykonaniu przedmiotu umowy nie wyklucza możliwości skorzystania przez zamawiającego z gwarancji ubezpieczeniowej o której mowa w § 7 ust. 2</w:t>
      </w:r>
    </w:p>
    <w:p w:rsidR="00525922" w:rsidRPr="00BA35DC" w:rsidRDefault="00525922">
      <w:pPr>
        <w:pStyle w:val="ListParagraph"/>
        <w:numPr>
          <w:ilvl w:val="2"/>
          <w:numId w:val="2"/>
        </w:numPr>
        <w:spacing w:line="240" w:lineRule="auto"/>
        <w:jc w:val="both"/>
      </w:pPr>
      <w:r w:rsidRPr="00BA35DC">
        <w:t>Za zwłokę w usunięciu wad stwierdzonych podczas odbioru końcowego w wysokości 0,1% wartości wynagrodzenia za Urządzenie, którego dotyczy wada za każdy dzień zwłoki liczonej od dnia który został przez strony ustalony, jako dzień usunięcia wad.</w:t>
      </w:r>
    </w:p>
    <w:p w:rsidR="00525922" w:rsidRPr="00BA35DC" w:rsidRDefault="00525922">
      <w:pPr>
        <w:pStyle w:val="ListParagraph"/>
        <w:numPr>
          <w:ilvl w:val="1"/>
          <w:numId w:val="2"/>
        </w:numPr>
        <w:spacing w:line="240" w:lineRule="auto"/>
        <w:jc w:val="both"/>
      </w:pPr>
      <w:r w:rsidRPr="00BA35DC">
        <w:t>Zamawiający zapłaci Wykonawcy robót karę umowną za odstąpienie od umowy z przyczyn leżących po stronie Zamawiającego w wysokości 30% wynagrodzenia umownego za przedmiot umowy z zastrzeżeniem zapisów niniejszego paragrafu.</w:t>
      </w:r>
    </w:p>
    <w:p w:rsidR="00525922" w:rsidRPr="00BA35DC" w:rsidRDefault="00525922">
      <w:pPr>
        <w:pStyle w:val="ListParagraph"/>
        <w:numPr>
          <w:ilvl w:val="1"/>
          <w:numId w:val="2"/>
        </w:numPr>
        <w:spacing w:line="240" w:lineRule="auto"/>
        <w:jc w:val="both"/>
      </w:pPr>
      <w:r w:rsidRPr="00BA35DC">
        <w:t>Za opóźnienie w zapłacie wynagrodzenia Zamawiający zapłaci Wykonawcy odsetki ustawowe za każdy dzień opóźnienia w zapłacie wynagrodzenia zgodnie z § 7 ust. 2.</w:t>
      </w:r>
    </w:p>
    <w:p w:rsidR="00525922" w:rsidRPr="00BA35DC" w:rsidRDefault="00525922">
      <w:pPr>
        <w:pStyle w:val="ListParagraph"/>
        <w:numPr>
          <w:ilvl w:val="1"/>
          <w:numId w:val="2"/>
        </w:numPr>
        <w:spacing w:line="240" w:lineRule="auto"/>
        <w:jc w:val="both"/>
      </w:pPr>
      <w:r w:rsidRPr="00BA35DC">
        <w:t>W przypadku odstąpienia lub rozwiązania umowy przed dostawą Urządzenia z przyczyn leżących po stronie Zamawiającego poniesie on dodatkowo koszty spowodowane tym faktem (w szczególności zamówienia, zakupu oraz wytworzenia elementów Urządzenia).</w:t>
      </w:r>
    </w:p>
    <w:p w:rsidR="00525922" w:rsidRPr="00BA35DC" w:rsidRDefault="00525922">
      <w:pPr>
        <w:pStyle w:val="ListParagraph"/>
        <w:numPr>
          <w:ilvl w:val="1"/>
          <w:numId w:val="2"/>
        </w:numPr>
        <w:spacing w:before="240" w:line="240" w:lineRule="auto"/>
        <w:ind w:left="714" w:hanging="357"/>
        <w:jc w:val="both"/>
      </w:pPr>
      <w:r w:rsidRPr="00BA35DC">
        <w:t>Niezależnie od kar umownych w przypadku odstąpienia od umowy przez którąkolwiek ze stron Zamawiający zapłaci Wykonawcy za wykonane już roboty (w szczególności za dostawę Urządzenia) pod warunkiem, że wykonane roboty/dostarczone Urządzenie nadawało się do wykonania przedmiotu umowy.</w:t>
      </w:r>
    </w:p>
    <w:p w:rsidR="00525922" w:rsidRPr="00BA35DC" w:rsidRDefault="00525922">
      <w:pPr>
        <w:pStyle w:val="ListParagraph"/>
        <w:numPr>
          <w:ilvl w:val="1"/>
          <w:numId w:val="2"/>
        </w:numPr>
        <w:spacing w:line="240" w:lineRule="auto"/>
        <w:jc w:val="both"/>
      </w:pPr>
      <w:r w:rsidRPr="00BA35DC">
        <w:t>Wykonawca będzie upoważniony do odstąpienia od umowy z winy Zamawiającego w następującym przypadku:</w:t>
      </w:r>
    </w:p>
    <w:p w:rsidR="00525922" w:rsidRPr="00BA35DC" w:rsidRDefault="00525922">
      <w:pPr>
        <w:pStyle w:val="ListParagraph"/>
        <w:numPr>
          <w:ilvl w:val="2"/>
          <w:numId w:val="2"/>
        </w:numPr>
        <w:spacing w:line="240" w:lineRule="auto"/>
        <w:jc w:val="both"/>
      </w:pPr>
      <w:r w:rsidRPr="00BA35DC">
        <w:t xml:space="preserve">Gdy Zamawiający uporczywie nie przekazuje Wykonawcy frontu robót (konsekwentnie nie podejmuje czynności mających na celu jego przygotowanie) lub nie usuwa jego wad zgodnie z warunkami określonymi w § 5. </w:t>
      </w:r>
    </w:p>
    <w:p w:rsidR="00525922" w:rsidRPr="00BA35DC" w:rsidRDefault="00525922" w:rsidP="0060490B">
      <w:pPr>
        <w:pStyle w:val="ListParagraph"/>
        <w:spacing w:line="240" w:lineRule="auto"/>
        <w:jc w:val="both"/>
      </w:pPr>
    </w:p>
    <w:p w:rsidR="00525922" w:rsidRPr="00BA35DC" w:rsidRDefault="00525922">
      <w:pPr>
        <w:pStyle w:val="ListParagraph"/>
        <w:numPr>
          <w:ilvl w:val="0"/>
          <w:numId w:val="2"/>
        </w:numPr>
        <w:spacing w:line="240" w:lineRule="auto"/>
        <w:jc w:val="center"/>
        <w:rPr>
          <w:rFonts w:cs="Calibri"/>
        </w:rPr>
      </w:pPr>
      <w:r w:rsidRPr="00BA35DC">
        <w:t>[</w:t>
      </w:r>
      <w:r w:rsidRPr="00BA35DC">
        <w:rPr>
          <w:b/>
        </w:rPr>
        <w:t>Gwarancja i rękojmia</w:t>
      </w:r>
      <w:r w:rsidRPr="00BA35DC">
        <w:t>]</w:t>
      </w:r>
    </w:p>
    <w:p w:rsidR="00525922" w:rsidRPr="00BA35DC" w:rsidRDefault="00525922">
      <w:pPr>
        <w:pStyle w:val="ListParagraph"/>
        <w:numPr>
          <w:ilvl w:val="1"/>
          <w:numId w:val="2"/>
        </w:numPr>
        <w:spacing w:line="240" w:lineRule="auto"/>
        <w:jc w:val="both"/>
        <w:rPr>
          <w:rFonts w:cs="Calibri"/>
        </w:rPr>
      </w:pPr>
      <w:r w:rsidRPr="00BA35DC">
        <w:rPr>
          <w:rFonts w:cs="Calibri"/>
        </w:rPr>
        <w:t>Wykonawca udziela ….. (nie mniej niż 12 msc.) miesięcznej gwarancji i rękojmi na przedmiot umowy liczonej od dnia uzyskania przez Urządzenie certyfikatu zgodności Jednostki Notyfikowanej Urzędu Dozoru Technicznego. Wykonawca zapewni bezpłatną stałą comiesięczna konserwację w okresie gwarancyjnym dla przedmiotu zamówienia.</w:t>
      </w:r>
    </w:p>
    <w:p w:rsidR="00525922" w:rsidRPr="00BA35DC" w:rsidRDefault="00525922">
      <w:pPr>
        <w:pStyle w:val="ListParagraph"/>
        <w:numPr>
          <w:ilvl w:val="1"/>
          <w:numId w:val="2"/>
        </w:numPr>
        <w:spacing w:line="240" w:lineRule="auto"/>
        <w:jc w:val="both"/>
        <w:rPr>
          <w:rFonts w:cs="Calibri"/>
        </w:rPr>
      </w:pPr>
      <w:r w:rsidRPr="00BA35DC">
        <w:rPr>
          <w:rFonts w:cs="Calibri"/>
        </w:rPr>
        <w:t>Szczegółowe warunki gwarancji określa dokument gwarancyjny, który zostanie wystawiony po odbiorze końcowym Urządzenia.</w:t>
      </w:r>
    </w:p>
    <w:p w:rsidR="00525922" w:rsidRPr="00BA35DC" w:rsidRDefault="00525922">
      <w:pPr>
        <w:pStyle w:val="ListParagraph"/>
        <w:spacing w:line="240" w:lineRule="auto"/>
        <w:jc w:val="both"/>
        <w:rPr>
          <w:rFonts w:cs="Calibri"/>
        </w:rPr>
      </w:pPr>
    </w:p>
    <w:p w:rsidR="00525922" w:rsidRPr="00BA35DC" w:rsidRDefault="00525922">
      <w:pPr>
        <w:pStyle w:val="ListParagraph"/>
        <w:numPr>
          <w:ilvl w:val="0"/>
          <w:numId w:val="2"/>
        </w:numPr>
        <w:spacing w:line="240" w:lineRule="auto"/>
        <w:jc w:val="center"/>
      </w:pPr>
      <w:r w:rsidRPr="00BA35DC">
        <w:t>[</w:t>
      </w:r>
      <w:r w:rsidRPr="00BA35DC">
        <w:rPr>
          <w:b/>
        </w:rPr>
        <w:t>Inne</w:t>
      </w:r>
      <w:r w:rsidRPr="00BA35DC">
        <w:t>]</w:t>
      </w:r>
    </w:p>
    <w:p w:rsidR="00525922" w:rsidRPr="00BA35DC" w:rsidRDefault="00525922">
      <w:pPr>
        <w:pStyle w:val="ListParagraph"/>
        <w:numPr>
          <w:ilvl w:val="1"/>
          <w:numId w:val="2"/>
        </w:numPr>
        <w:spacing w:line="240" w:lineRule="auto"/>
        <w:jc w:val="both"/>
      </w:pPr>
      <w:r w:rsidRPr="00BA35DC">
        <w:t>W sprawach nie uregulowanych postanowieniami umowy zastosowanie mieć będą przepisy Kodeksu Cywilnego.</w:t>
      </w:r>
    </w:p>
    <w:p w:rsidR="00525922" w:rsidRPr="00BA35DC" w:rsidRDefault="00525922">
      <w:pPr>
        <w:pStyle w:val="ListParagraph"/>
        <w:numPr>
          <w:ilvl w:val="1"/>
          <w:numId w:val="2"/>
        </w:numPr>
        <w:spacing w:line="240" w:lineRule="auto"/>
        <w:jc w:val="both"/>
      </w:pPr>
      <w:r w:rsidRPr="00BA35DC">
        <w:t>Wszelkie zmiany i uzupełnienia treści umowy mogą być dokonywane wyłącznie w formie pisemnego aneksu podpisanego przez obie Strony.</w:t>
      </w:r>
    </w:p>
    <w:p w:rsidR="00525922" w:rsidRPr="00BA35DC" w:rsidRDefault="00525922">
      <w:pPr>
        <w:pStyle w:val="ListParagraph"/>
        <w:numPr>
          <w:ilvl w:val="1"/>
          <w:numId w:val="2"/>
        </w:numPr>
        <w:spacing w:line="240" w:lineRule="auto"/>
        <w:jc w:val="both"/>
      </w:pPr>
      <w:r w:rsidRPr="00BA35DC">
        <w:t>Wszelkie spory wynikłe na tle stosowania niniejszej umowy rozstrzyga sąd właściwy dla siedziby Wykonawcy.</w:t>
      </w:r>
    </w:p>
    <w:p w:rsidR="00525922" w:rsidRPr="00BA35DC" w:rsidRDefault="00525922">
      <w:pPr>
        <w:pStyle w:val="ListParagraph"/>
        <w:numPr>
          <w:ilvl w:val="1"/>
          <w:numId w:val="2"/>
        </w:numPr>
        <w:spacing w:line="240" w:lineRule="auto"/>
        <w:jc w:val="both"/>
      </w:pPr>
      <w:r w:rsidRPr="00BA35DC">
        <w:t>Umowa sporządzona została w 2 jednobrzmiących egzemplarzach po 1 dla każdej ze Stron.</w:t>
      </w:r>
    </w:p>
    <w:p w:rsidR="00525922" w:rsidRPr="00BA35DC" w:rsidRDefault="00525922">
      <w:pPr>
        <w:spacing w:line="240" w:lineRule="auto"/>
        <w:jc w:val="both"/>
      </w:pPr>
    </w:p>
    <w:p w:rsidR="00525922" w:rsidRPr="00BA35DC" w:rsidRDefault="00525922">
      <w:pPr>
        <w:tabs>
          <w:tab w:val="left" w:pos="709"/>
          <w:tab w:val="left" w:pos="6804"/>
        </w:tabs>
        <w:spacing w:line="240" w:lineRule="auto"/>
        <w:ind w:left="720"/>
        <w:jc w:val="both"/>
      </w:pPr>
    </w:p>
    <w:p w:rsidR="00525922" w:rsidRPr="00BA35DC" w:rsidRDefault="00525922">
      <w:pPr>
        <w:tabs>
          <w:tab w:val="left" w:pos="709"/>
          <w:tab w:val="left" w:pos="6804"/>
        </w:tabs>
        <w:spacing w:line="240" w:lineRule="auto"/>
        <w:jc w:val="both"/>
        <w:rPr>
          <w:sz w:val="20"/>
          <w:szCs w:val="20"/>
        </w:rPr>
      </w:pPr>
      <w:r w:rsidRPr="00BA35DC">
        <w:rPr>
          <w:szCs w:val="20"/>
        </w:rPr>
        <w:tab/>
        <w:t>ZAMAWIAJĄCY</w:t>
      </w:r>
      <w:r w:rsidRPr="00BA35DC">
        <w:rPr>
          <w:szCs w:val="20"/>
        </w:rPr>
        <w:tab/>
        <w:t>WYKONAWCA</w:t>
      </w:r>
    </w:p>
    <w:p w:rsidR="00525922" w:rsidRPr="00BA35DC" w:rsidRDefault="00525922">
      <w:pPr>
        <w:tabs>
          <w:tab w:val="left" w:pos="709"/>
          <w:tab w:val="left" w:pos="6804"/>
        </w:tabs>
        <w:spacing w:line="240" w:lineRule="auto"/>
        <w:jc w:val="both"/>
        <w:rPr>
          <w:sz w:val="20"/>
          <w:szCs w:val="20"/>
        </w:rPr>
      </w:pPr>
    </w:p>
    <w:p w:rsidR="00525922" w:rsidRPr="00BA35DC" w:rsidRDefault="00525922">
      <w:pPr>
        <w:tabs>
          <w:tab w:val="left" w:pos="709"/>
          <w:tab w:val="left" w:pos="6804"/>
        </w:tabs>
        <w:spacing w:line="240" w:lineRule="auto"/>
        <w:jc w:val="both"/>
        <w:rPr>
          <w:sz w:val="20"/>
          <w:szCs w:val="20"/>
        </w:rPr>
      </w:pPr>
      <w:r w:rsidRPr="00BA35DC">
        <w:rPr>
          <w:sz w:val="20"/>
          <w:szCs w:val="20"/>
        </w:rPr>
        <w:t>Załączniki:</w:t>
      </w:r>
    </w:p>
    <w:p w:rsidR="00525922" w:rsidRPr="00BA35DC" w:rsidRDefault="00525922">
      <w:pPr>
        <w:numPr>
          <w:ilvl w:val="1"/>
          <w:numId w:val="3"/>
        </w:numPr>
        <w:tabs>
          <w:tab w:val="left" w:pos="709"/>
          <w:tab w:val="left" w:pos="6804"/>
        </w:tabs>
        <w:spacing w:after="0" w:line="240" w:lineRule="auto"/>
        <w:ind w:left="714" w:hanging="357"/>
        <w:jc w:val="both"/>
        <w:rPr>
          <w:sz w:val="20"/>
          <w:szCs w:val="20"/>
        </w:rPr>
      </w:pPr>
      <w:r w:rsidRPr="00BA35DC">
        <w:rPr>
          <w:sz w:val="20"/>
          <w:szCs w:val="20"/>
        </w:rPr>
        <w:t>Dane techniczne dźwigu wraz z wyszczególnieniem prac budowlanych Zamawiającego.</w:t>
      </w:r>
    </w:p>
    <w:p w:rsidR="00525922" w:rsidRPr="00BA35DC" w:rsidRDefault="00525922">
      <w:pPr>
        <w:numPr>
          <w:ilvl w:val="1"/>
          <w:numId w:val="3"/>
        </w:numPr>
        <w:tabs>
          <w:tab w:val="left" w:pos="709"/>
          <w:tab w:val="left" w:pos="6804"/>
        </w:tabs>
        <w:spacing w:after="0" w:line="240" w:lineRule="auto"/>
        <w:ind w:left="714" w:hanging="357"/>
        <w:jc w:val="both"/>
        <w:rPr>
          <w:sz w:val="20"/>
          <w:szCs w:val="20"/>
        </w:rPr>
      </w:pPr>
      <w:r w:rsidRPr="00BA35DC">
        <w:rPr>
          <w:sz w:val="20"/>
          <w:szCs w:val="20"/>
        </w:rPr>
        <w:t>Wytyczne budowlane przygotowania frontu robót do montażu dźwigów – opisowe i rysunkowe</w:t>
      </w:r>
    </w:p>
    <w:p w:rsidR="00525922" w:rsidRPr="00BA35DC" w:rsidRDefault="00525922" w:rsidP="00A163EE">
      <w:pPr>
        <w:numPr>
          <w:ilvl w:val="1"/>
          <w:numId w:val="3"/>
        </w:numPr>
        <w:tabs>
          <w:tab w:val="left" w:pos="709"/>
          <w:tab w:val="left" w:pos="6804"/>
        </w:tabs>
        <w:spacing w:after="0" w:line="240" w:lineRule="auto"/>
        <w:ind w:left="714" w:hanging="357"/>
        <w:jc w:val="both"/>
        <w:rPr>
          <w:sz w:val="20"/>
        </w:rPr>
      </w:pPr>
      <w:r w:rsidRPr="00BA35DC">
        <w:rPr>
          <w:sz w:val="20"/>
          <w:szCs w:val="20"/>
        </w:rPr>
        <w:t>Protokół Sprawdzenia frontu robót.</w:t>
      </w:r>
    </w:p>
    <w:sectPr w:rsidR="00525922" w:rsidRPr="00BA35DC" w:rsidSect="00F268FB">
      <w:headerReference w:type="default" r:id="rId10"/>
      <w:footerReference w:type="default" r:id="rId11"/>
      <w:footerReference w:type="first" r:id="rId12"/>
      <w:pgSz w:w="11906" w:h="16838"/>
      <w:pgMar w:top="851" w:right="851" w:bottom="851" w:left="851" w:header="708"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922" w:rsidRDefault="00525922">
      <w:pPr>
        <w:spacing w:after="0" w:line="240" w:lineRule="auto"/>
      </w:pPr>
      <w:r>
        <w:separator/>
      </w:r>
    </w:p>
  </w:endnote>
  <w:endnote w:type="continuationSeparator" w:id="0">
    <w:p w:rsidR="00525922" w:rsidRDefault="00525922">
      <w:pPr>
        <w:spacing w:after="0" w:line="240" w:lineRule="auto"/>
      </w:pPr>
      <w:r>
        <w:continuationSeparator/>
      </w:r>
    </w:p>
  </w:endnote>
  <w:endnote w:type="continuationNotice" w:id="1">
    <w:p w:rsidR="00525922" w:rsidRDefault="00525922">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panose1 w:val="00000000000000000000"/>
    <w:charset w:val="EE"/>
    <w:family w:val="swiss"/>
    <w:notTrueType/>
    <w:pitch w:val="variable"/>
    <w:sig w:usb0="00000007" w:usb1="00000000" w:usb2="00000000" w:usb3="00000000" w:csb0="00000003"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922" w:rsidRDefault="00525922">
    <w:pPr>
      <w:pStyle w:val="Footer"/>
      <w:jc w:val="right"/>
    </w:pPr>
    <w:r>
      <w:t xml:space="preserve">Strona </w:t>
    </w:r>
    <w:r>
      <w:rPr>
        <w:b/>
        <w:bCs/>
        <w:sz w:val="24"/>
        <w:szCs w:val="24"/>
      </w:rPr>
      <w:fldChar w:fldCharType="begin"/>
    </w:r>
    <w:r>
      <w:rPr>
        <w:b/>
        <w:bCs/>
        <w:sz w:val="24"/>
        <w:szCs w:val="24"/>
      </w:rPr>
      <w:instrText xml:space="preserve"> PAGE </w:instrText>
    </w:r>
    <w:r>
      <w:rPr>
        <w:b/>
        <w:bCs/>
        <w:sz w:val="24"/>
        <w:szCs w:val="24"/>
      </w:rPr>
      <w:fldChar w:fldCharType="separate"/>
    </w:r>
    <w:r>
      <w:rPr>
        <w:b/>
        <w:bCs/>
        <w:noProof/>
        <w:sz w:val="24"/>
        <w:szCs w:val="24"/>
      </w:rPr>
      <w:t>1</w:t>
    </w:r>
    <w:r>
      <w:rPr>
        <w:b/>
        <w:bCs/>
        <w:sz w:val="24"/>
        <w:szCs w:val="24"/>
      </w:rPr>
      <w:fldChar w:fldCharType="end"/>
    </w:r>
    <w:r>
      <w:t xml:space="preserve"> z </w:t>
    </w:r>
    <w:r>
      <w:rPr>
        <w:b/>
        <w:bCs/>
        <w:sz w:val="24"/>
        <w:szCs w:val="24"/>
      </w:rPr>
      <w:fldChar w:fldCharType="begin"/>
    </w:r>
    <w:r>
      <w:rPr>
        <w:b/>
        <w:bCs/>
        <w:sz w:val="24"/>
        <w:szCs w:val="24"/>
      </w:rPr>
      <w:instrText xml:space="preserve"> NUMPAGES \* ARABIC </w:instrText>
    </w:r>
    <w:r>
      <w:rPr>
        <w:b/>
        <w:bCs/>
        <w:sz w:val="24"/>
        <w:szCs w:val="24"/>
      </w:rPr>
      <w:fldChar w:fldCharType="separate"/>
    </w:r>
    <w:r>
      <w:rPr>
        <w:b/>
        <w:bCs/>
        <w:noProof/>
        <w:sz w:val="24"/>
        <w:szCs w:val="24"/>
      </w:rPr>
      <w:t>5</w:t>
    </w:r>
    <w:r>
      <w:rPr>
        <w:b/>
        <w:bCs/>
        <w:sz w:val="24"/>
        <w:szCs w:val="24"/>
      </w:rPr>
      <w:fldChar w:fldCharType="end"/>
    </w:r>
  </w:p>
  <w:p w:rsidR="00525922" w:rsidRDefault="005259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922" w:rsidRDefault="0052592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922" w:rsidRDefault="00525922">
      <w:pPr>
        <w:spacing w:after="0" w:line="240" w:lineRule="auto"/>
      </w:pPr>
      <w:r>
        <w:separator/>
      </w:r>
    </w:p>
  </w:footnote>
  <w:footnote w:type="continuationSeparator" w:id="0">
    <w:p w:rsidR="00525922" w:rsidRDefault="00525922">
      <w:pPr>
        <w:spacing w:after="0" w:line="240" w:lineRule="auto"/>
      </w:pPr>
      <w:r>
        <w:continuationSeparator/>
      </w:r>
    </w:p>
  </w:footnote>
  <w:footnote w:type="continuationNotice" w:id="1">
    <w:p w:rsidR="00525922" w:rsidRDefault="00525922">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922" w:rsidRDefault="0052592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rPr>
        <w:rFonts w:cs="Times New Roman"/>
      </w:rPr>
    </w:lvl>
    <w:lvl w:ilvl="1">
      <w:start w:val="1"/>
      <w:numFmt w:val="none"/>
      <w:pStyle w:val="Heading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76E49CF6"/>
    <w:name w:val="WW8Num5"/>
    <w:lvl w:ilvl="0">
      <w:start w:val="1"/>
      <w:numFmt w:val="decimal"/>
      <w:lvlText w:val="§ %1"/>
      <w:lvlJc w:val="left"/>
      <w:pPr>
        <w:tabs>
          <w:tab w:val="num" w:pos="0"/>
        </w:tabs>
        <w:ind w:left="360" w:hanging="360"/>
      </w:pPr>
      <w:rPr>
        <w:rFonts w:cs="Calibri" w:hint="default"/>
      </w:rPr>
    </w:lvl>
    <w:lvl w:ilvl="1">
      <w:start w:val="1"/>
      <w:numFmt w:val="decimal"/>
      <w:lvlText w:val="%2"/>
      <w:lvlJc w:val="left"/>
      <w:pPr>
        <w:tabs>
          <w:tab w:val="num" w:pos="0"/>
        </w:tabs>
        <w:ind w:left="720" w:hanging="360"/>
      </w:pPr>
      <w:rPr>
        <w:rFonts w:cs="Calibri" w:hint="default"/>
        <w:b w:val="0"/>
      </w:rPr>
    </w:lvl>
    <w:lvl w:ilvl="2">
      <w:start w:val="1"/>
      <w:numFmt w:val="decimal"/>
      <w:lvlText w:val="%3)"/>
      <w:lvlJc w:val="left"/>
      <w:pPr>
        <w:tabs>
          <w:tab w:val="num" w:pos="0"/>
        </w:tabs>
        <w:ind w:left="1080" w:hanging="360"/>
      </w:pPr>
      <w:rPr>
        <w:rFonts w:cs="Calibri" w:hint="default"/>
      </w:rPr>
    </w:lvl>
    <w:lvl w:ilvl="3">
      <w:start w:val="1"/>
      <w:numFmt w:val="lowerLetter"/>
      <w:lvlText w:val="%4)"/>
      <w:lvlJc w:val="left"/>
      <w:pPr>
        <w:tabs>
          <w:tab w:val="num" w:pos="0"/>
        </w:tabs>
        <w:ind w:left="1440" w:hanging="360"/>
      </w:pPr>
      <w:rPr>
        <w:rFonts w:cs="Calibri" w:hint="default"/>
      </w:rPr>
    </w:lvl>
    <w:lvl w:ilvl="4">
      <w:start w:val="1"/>
      <w:numFmt w:val="lowerRoman"/>
      <w:lvlText w:val="(%5)"/>
      <w:lvlJc w:val="left"/>
      <w:pPr>
        <w:tabs>
          <w:tab w:val="num" w:pos="0"/>
        </w:tabs>
        <w:ind w:left="1800" w:hanging="360"/>
      </w:pPr>
      <w:rPr>
        <w:rFonts w:cs="Calibri" w:hint="default"/>
      </w:rPr>
    </w:lvl>
    <w:lvl w:ilvl="5">
      <w:start w:val="1"/>
      <w:numFmt w:val="lowerRoman"/>
      <w:lvlText w:val="(%6)"/>
      <w:lvlJc w:val="left"/>
      <w:pPr>
        <w:tabs>
          <w:tab w:val="num" w:pos="0"/>
        </w:tabs>
        <w:ind w:left="2160" w:hanging="360"/>
      </w:pPr>
      <w:rPr>
        <w:rFonts w:cs="Calibri" w:hint="default"/>
      </w:rPr>
    </w:lvl>
    <w:lvl w:ilvl="6">
      <w:start w:val="1"/>
      <w:numFmt w:val="decimal"/>
      <w:lvlText w:val="%7."/>
      <w:lvlJc w:val="left"/>
      <w:pPr>
        <w:tabs>
          <w:tab w:val="num" w:pos="0"/>
        </w:tabs>
        <w:ind w:left="2520" w:hanging="360"/>
      </w:pPr>
      <w:rPr>
        <w:rFonts w:cs="Calibri" w:hint="default"/>
      </w:rPr>
    </w:lvl>
    <w:lvl w:ilvl="7">
      <w:start w:val="1"/>
      <w:numFmt w:val="lowerLetter"/>
      <w:lvlText w:val="%8."/>
      <w:lvlJc w:val="left"/>
      <w:pPr>
        <w:tabs>
          <w:tab w:val="num" w:pos="0"/>
        </w:tabs>
        <w:ind w:left="2880" w:hanging="360"/>
      </w:pPr>
      <w:rPr>
        <w:rFonts w:cs="Calibri" w:hint="default"/>
      </w:rPr>
    </w:lvl>
    <w:lvl w:ilvl="8">
      <w:start w:val="1"/>
      <w:numFmt w:val="lowerRoman"/>
      <w:lvlText w:val="%9."/>
      <w:lvlJc w:val="left"/>
      <w:pPr>
        <w:tabs>
          <w:tab w:val="num" w:pos="0"/>
        </w:tabs>
        <w:ind w:left="3240" w:hanging="360"/>
      </w:pPr>
      <w:rPr>
        <w:rFonts w:cs="Calibri" w:hint="default"/>
      </w:rPr>
    </w:lvl>
  </w:abstractNum>
  <w:abstractNum w:abstractNumId="2">
    <w:nsid w:val="00000003"/>
    <w:multiLevelType w:val="multilevel"/>
    <w:tmpl w:val="00000003"/>
    <w:name w:val="WW8Num6"/>
    <w:lvl w:ilvl="0">
      <w:start w:val="8"/>
      <w:numFmt w:val="decimal"/>
      <w:lvlText w:val="§ %1"/>
      <w:lvlJc w:val="left"/>
      <w:pPr>
        <w:tabs>
          <w:tab w:val="num" w:pos="0"/>
        </w:tabs>
        <w:ind w:left="360" w:hanging="360"/>
      </w:pPr>
      <w:rPr>
        <w:rFonts w:cs="Times New Roman" w:hint="default"/>
        <w:sz w:val="20"/>
        <w:szCs w:val="20"/>
      </w:rPr>
    </w:lvl>
    <w:lvl w:ilvl="1">
      <w:start w:val="1"/>
      <w:numFmt w:val="decimal"/>
      <w:lvlText w:val="%2"/>
      <w:lvlJc w:val="left"/>
      <w:pPr>
        <w:tabs>
          <w:tab w:val="num" w:pos="0"/>
        </w:tabs>
        <w:ind w:left="720" w:hanging="360"/>
      </w:pPr>
      <w:rPr>
        <w:rFonts w:cs="Times New Roman" w:hint="default"/>
        <w:sz w:val="20"/>
        <w:szCs w:val="20"/>
      </w:rPr>
    </w:lvl>
    <w:lvl w:ilvl="2">
      <w:start w:val="1"/>
      <w:numFmt w:val="decimal"/>
      <w:lvlText w:val="%3)"/>
      <w:lvlJc w:val="left"/>
      <w:pPr>
        <w:tabs>
          <w:tab w:val="num" w:pos="0"/>
        </w:tabs>
        <w:ind w:left="1080" w:hanging="360"/>
      </w:pPr>
      <w:rPr>
        <w:rFonts w:cs="Times New Roman" w:hint="default"/>
        <w:sz w:val="20"/>
        <w:szCs w:val="20"/>
      </w:rPr>
    </w:lvl>
    <w:lvl w:ilvl="3">
      <w:start w:val="1"/>
      <w:numFmt w:val="lowerLetter"/>
      <w:lvlText w:val="%4)"/>
      <w:lvlJc w:val="left"/>
      <w:pPr>
        <w:tabs>
          <w:tab w:val="num" w:pos="0"/>
        </w:tabs>
        <w:ind w:left="1440" w:hanging="360"/>
      </w:pPr>
      <w:rPr>
        <w:rFonts w:cs="Times New Roman" w:hint="default"/>
        <w:sz w:val="20"/>
        <w:szCs w:val="20"/>
      </w:rPr>
    </w:lvl>
    <w:lvl w:ilvl="4">
      <w:start w:val="1"/>
      <w:numFmt w:val="lowerRoman"/>
      <w:lvlText w:val="(%5)"/>
      <w:lvlJc w:val="left"/>
      <w:pPr>
        <w:tabs>
          <w:tab w:val="num" w:pos="0"/>
        </w:tabs>
        <w:ind w:left="1800" w:hanging="360"/>
      </w:pPr>
      <w:rPr>
        <w:rFonts w:cs="Times New Roman" w:hint="default"/>
        <w:sz w:val="20"/>
        <w:szCs w:val="20"/>
      </w:rPr>
    </w:lvl>
    <w:lvl w:ilvl="5">
      <w:start w:val="1"/>
      <w:numFmt w:val="lowerRoman"/>
      <w:lvlText w:val="(%6)"/>
      <w:lvlJc w:val="left"/>
      <w:pPr>
        <w:tabs>
          <w:tab w:val="num" w:pos="0"/>
        </w:tabs>
        <w:ind w:left="2160" w:hanging="360"/>
      </w:pPr>
      <w:rPr>
        <w:rFonts w:cs="Times New Roman" w:hint="default"/>
        <w:sz w:val="20"/>
        <w:szCs w:val="20"/>
      </w:rPr>
    </w:lvl>
    <w:lvl w:ilvl="6">
      <w:start w:val="1"/>
      <w:numFmt w:val="decimal"/>
      <w:lvlText w:val="%7."/>
      <w:lvlJc w:val="left"/>
      <w:pPr>
        <w:tabs>
          <w:tab w:val="num" w:pos="0"/>
        </w:tabs>
        <w:ind w:left="2520" w:hanging="360"/>
      </w:pPr>
      <w:rPr>
        <w:rFonts w:cs="Times New Roman" w:hint="default"/>
        <w:sz w:val="20"/>
        <w:szCs w:val="20"/>
      </w:rPr>
    </w:lvl>
    <w:lvl w:ilvl="7">
      <w:start w:val="1"/>
      <w:numFmt w:val="lowerLetter"/>
      <w:lvlText w:val="%8."/>
      <w:lvlJc w:val="left"/>
      <w:pPr>
        <w:tabs>
          <w:tab w:val="num" w:pos="0"/>
        </w:tabs>
        <w:ind w:left="2880" w:hanging="360"/>
      </w:pPr>
      <w:rPr>
        <w:rFonts w:cs="Times New Roman" w:hint="default"/>
        <w:sz w:val="20"/>
        <w:szCs w:val="20"/>
      </w:rPr>
    </w:lvl>
    <w:lvl w:ilvl="8">
      <w:start w:val="1"/>
      <w:numFmt w:val="lowerRoman"/>
      <w:lvlText w:val="%9."/>
      <w:lvlJc w:val="left"/>
      <w:pPr>
        <w:tabs>
          <w:tab w:val="num" w:pos="0"/>
        </w:tabs>
        <w:ind w:left="3240" w:hanging="360"/>
      </w:pPr>
      <w:rPr>
        <w:rFonts w:cs="Times New Roman" w:hint="default"/>
        <w:sz w:val="20"/>
        <w:szCs w:val="20"/>
      </w:rPr>
    </w:lvl>
  </w:abstractNum>
  <w:abstractNum w:abstractNumId="3">
    <w:nsid w:val="00000004"/>
    <w:multiLevelType w:val="singleLevel"/>
    <w:tmpl w:val="00000004"/>
    <w:name w:val="WW8Num8"/>
    <w:lvl w:ilvl="0">
      <w:start w:val="1"/>
      <w:numFmt w:val="decimal"/>
      <w:lvlText w:val="%1."/>
      <w:lvlJc w:val="left"/>
      <w:pPr>
        <w:tabs>
          <w:tab w:val="num" w:pos="0"/>
        </w:tabs>
        <w:ind w:left="720" w:hanging="360"/>
      </w:pPr>
      <w:rPr>
        <w:rFonts w:cs="Times New Roman"/>
      </w:rPr>
    </w:lvl>
  </w:abstractNum>
  <w:abstractNum w:abstractNumId="4">
    <w:nsid w:val="584A54D4"/>
    <w:multiLevelType w:val="hybridMultilevel"/>
    <w:tmpl w:val="0B889B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000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4A21"/>
    <w:rsid w:val="00010077"/>
    <w:rsid w:val="00045EBF"/>
    <w:rsid w:val="00046D49"/>
    <w:rsid w:val="00047AFA"/>
    <w:rsid w:val="000536E3"/>
    <w:rsid w:val="00061F7D"/>
    <w:rsid w:val="000665EA"/>
    <w:rsid w:val="00067A3C"/>
    <w:rsid w:val="000D473E"/>
    <w:rsid w:val="000E4FC8"/>
    <w:rsid w:val="000E769C"/>
    <w:rsid w:val="001013D0"/>
    <w:rsid w:val="001034B8"/>
    <w:rsid w:val="00106977"/>
    <w:rsid w:val="00110A5A"/>
    <w:rsid w:val="00111654"/>
    <w:rsid w:val="00120073"/>
    <w:rsid w:val="001208C1"/>
    <w:rsid w:val="00121BCA"/>
    <w:rsid w:val="00162978"/>
    <w:rsid w:val="00220BD0"/>
    <w:rsid w:val="0022135B"/>
    <w:rsid w:val="0023019A"/>
    <w:rsid w:val="00273A2F"/>
    <w:rsid w:val="002B093E"/>
    <w:rsid w:val="002D50DC"/>
    <w:rsid w:val="003034FB"/>
    <w:rsid w:val="003427A5"/>
    <w:rsid w:val="00362BBF"/>
    <w:rsid w:val="00370918"/>
    <w:rsid w:val="00373BCC"/>
    <w:rsid w:val="00377A85"/>
    <w:rsid w:val="003845B1"/>
    <w:rsid w:val="0039053A"/>
    <w:rsid w:val="003A1B44"/>
    <w:rsid w:val="003C33E2"/>
    <w:rsid w:val="003C5903"/>
    <w:rsid w:val="003D745B"/>
    <w:rsid w:val="003F0E7B"/>
    <w:rsid w:val="003F794A"/>
    <w:rsid w:val="004275E6"/>
    <w:rsid w:val="00462CFF"/>
    <w:rsid w:val="00474335"/>
    <w:rsid w:val="004A2325"/>
    <w:rsid w:val="004A5251"/>
    <w:rsid w:val="004B4AF5"/>
    <w:rsid w:val="004C26C7"/>
    <w:rsid w:val="004E38E4"/>
    <w:rsid w:val="004E476A"/>
    <w:rsid w:val="00505DCB"/>
    <w:rsid w:val="00513F7E"/>
    <w:rsid w:val="00525922"/>
    <w:rsid w:val="00530789"/>
    <w:rsid w:val="00554D9D"/>
    <w:rsid w:val="005625A5"/>
    <w:rsid w:val="00564A03"/>
    <w:rsid w:val="005A5808"/>
    <w:rsid w:val="005B6965"/>
    <w:rsid w:val="005C4852"/>
    <w:rsid w:val="0060490B"/>
    <w:rsid w:val="00604A21"/>
    <w:rsid w:val="006114F1"/>
    <w:rsid w:val="00632054"/>
    <w:rsid w:val="00641D6B"/>
    <w:rsid w:val="006550DA"/>
    <w:rsid w:val="006A0028"/>
    <w:rsid w:val="006D10C5"/>
    <w:rsid w:val="006D51B8"/>
    <w:rsid w:val="0075133F"/>
    <w:rsid w:val="00756564"/>
    <w:rsid w:val="0076669D"/>
    <w:rsid w:val="007905A8"/>
    <w:rsid w:val="007953C4"/>
    <w:rsid w:val="007D09BE"/>
    <w:rsid w:val="007D2928"/>
    <w:rsid w:val="007F23C3"/>
    <w:rsid w:val="00821E82"/>
    <w:rsid w:val="00823BD6"/>
    <w:rsid w:val="00826E5D"/>
    <w:rsid w:val="00831737"/>
    <w:rsid w:val="00835C78"/>
    <w:rsid w:val="008560F7"/>
    <w:rsid w:val="0086163B"/>
    <w:rsid w:val="0087735E"/>
    <w:rsid w:val="008A179B"/>
    <w:rsid w:val="008A453A"/>
    <w:rsid w:val="008B5263"/>
    <w:rsid w:val="008C4FDF"/>
    <w:rsid w:val="008D4E97"/>
    <w:rsid w:val="009324F3"/>
    <w:rsid w:val="00957E4C"/>
    <w:rsid w:val="0096059E"/>
    <w:rsid w:val="00962FB4"/>
    <w:rsid w:val="00975F99"/>
    <w:rsid w:val="00977776"/>
    <w:rsid w:val="009848CF"/>
    <w:rsid w:val="009B037E"/>
    <w:rsid w:val="009C0D24"/>
    <w:rsid w:val="00A163EE"/>
    <w:rsid w:val="00A22236"/>
    <w:rsid w:val="00A540BC"/>
    <w:rsid w:val="00A86D94"/>
    <w:rsid w:val="00AA466C"/>
    <w:rsid w:val="00AA50DF"/>
    <w:rsid w:val="00AC4870"/>
    <w:rsid w:val="00AC6CEB"/>
    <w:rsid w:val="00AE0583"/>
    <w:rsid w:val="00AE29D0"/>
    <w:rsid w:val="00AF1F85"/>
    <w:rsid w:val="00B16956"/>
    <w:rsid w:val="00B27F9B"/>
    <w:rsid w:val="00B36F9A"/>
    <w:rsid w:val="00B736E4"/>
    <w:rsid w:val="00B91A7F"/>
    <w:rsid w:val="00B96867"/>
    <w:rsid w:val="00BA35DC"/>
    <w:rsid w:val="00BD111C"/>
    <w:rsid w:val="00BD1D80"/>
    <w:rsid w:val="00BF7844"/>
    <w:rsid w:val="00C24BD3"/>
    <w:rsid w:val="00C25AAE"/>
    <w:rsid w:val="00C34DC9"/>
    <w:rsid w:val="00C51E21"/>
    <w:rsid w:val="00C80463"/>
    <w:rsid w:val="00CC05CB"/>
    <w:rsid w:val="00CD2D41"/>
    <w:rsid w:val="00D17F68"/>
    <w:rsid w:val="00D2187E"/>
    <w:rsid w:val="00D21945"/>
    <w:rsid w:val="00D37F6D"/>
    <w:rsid w:val="00D71613"/>
    <w:rsid w:val="00D722B3"/>
    <w:rsid w:val="00D768D7"/>
    <w:rsid w:val="00D81C0F"/>
    <w:rsid w:val="00D82866"/>
    <w:rsid w:val="00D84AFB"/>
    <w:rsid w:val="00DB01FA"/>
    <w:rsid w:val="00DB0935"/>
    <w:rsid w:val="00DC1BC3"/>
    <w:rsid w:val="00DD2F38"/>
    <w:rsid w:val="00DE134C"/>
    <w:rsid w:val="00DE228A"/>
    <w:rsid w:val="00E131D5"/>
    <w:rsid w:val="00E1321C"/>
    <w:rsid w:val="00E15FB8"/>
    <w:rsid w:val="00E257FA"/>
    <w:rsid w:val="00E54E54"/>
    <w:rsid w:val="00E8386D"/>
    <w:rsid w:val="00E8639C"/>
    <w:rsid w:val="00E91E5A"/>
    <w:rsid w:val="00EC6DE6"/>
    <w:rsid w:val="00ED7933"/>
    <w:rsid w:val="00EF7249"/>
    <w:rsid w:val="00F01D2E"/>
    <w:rsid w:val="00F10F65"/>
    <w:rsid w:val="00F11C64"/>
    <w:rsid w:val="00F268FB"/>
    <w:rsid w:val="00FC5E92"/>
    <w:rsid w:val="00FF12CD"/>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268FB"/>
    <w:pPr>
      <w:suppressAutoHyphens/>
      <w:spacing w:after="200" w:line="276" w:lineRule="auto"/>
    </w:pPr>
    <w:rPr>
      <w:rFonts w:ascii="Calibri" w:hAnsi="Calibri"/>
      <w:lang w:eastAsia="zh-CN"/>
    </w:rPr>
  </w:style>
  <w:style w:type="paragraph" w:styleId="Heading1">
    <w:name w:val="heading 1"/>
    <w:basedOn w:val="Normal"/>
    <w:next w:val="Normal"/>
    <w:link w:val="Heading1Char"/>
    <w:uiPriority w:val="99"/>
    <w:qFormat/>
    <w:rsid w:val="00F268FB"/>
    <w:pPr>
      <w:keepNext/>
      <w:keepLines/>
      <w:numPr>
        <w:numId w:val="1"/>
      </w:numPr>
      <w:spacing w:before="480" w:after="0"/>
      <w:outlineLvl w:val="0"/>
    </w:pPr>
    <w:rPr>
      <w:rFonts w:ascii="Cambria" w:hAnsi="Cambria" w:cs="Cambria"/>
      <w:b/>
      <w:bCs/>
      <w:color w:val="365F91"/>
      <w:sz w:val="28"/>
      <w:szCs w:val="28"/>
    </w:rPr>
  </w:style>
  <w:style w:type="paragraph" w:styleId="Heading2">
    <w:name w:val="heading 2"/>
    <w:basedOn w:val="Normal"/>
    <w:next w:val="Normal"/>
    <w:link w:val="Heading2Char"/>
    <w:uiPriority w:val="99"/>
    <w:qFormat/>
    <w:rsid w:val="00F268FB"/>
    <w:pPr>
      <w:keepNext/>
      <w:numPr>
        <w:ilvl w:val="1"/>
        <w:numId w:val="1"/>
      </w:numPr>
      <w:spacing w:before="240" w:after="60"/>
      <w:outlineLvl w:val="1"/>
    </w:pPr>
    <w:rPr>
      <w:rFonts w:ascii="Cambria" w:hAnsi="Cambria" w:cs="Cambria"/>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A5808"/>
    <w:rPr>
      <w:rFonts w:ascii="Cambria" w:hAnsi="Cambria" w:cs="Times New Roman"/>
      <w:b/>
      <w:bCs/>
      <w:kern w:val="32"/>
      <w:sz w:val="32"/>
      <w:szCs w:val="32"/>
      <w:lang w:eastAsia="zh-CN"/>
    </w:rPr>
  </w:style>
  <w:style w:type="character" w:customStyle="1" w:styleId="Heading2Char">
    <w:name w:val="Heading 2 Char"/>
    <w:basedOn w:val="DefaultParagraphFont"/>
    <w:link w:val="Heading2"/>
    <w:uiPriority w:val="99"/>
    <w:semiHidden/>
    <w:locked/>
    <w:rsid w:val="005A5808"/>
    <w:rPr>
      <w:rFonts w:ascii="Cambria" w:hAnsi="Cambria" w:cs="Times New Roman"/>
      <w:b/>
      <w:bCs/>
      <w:i/>
      <w:iCs/>
      <w:sz w:val="28"/>
      <w:szCs w:val="28"/>
      <w:lang w:eastAsia="zh-CN"/>
    </w:rPr>
  </w:style>
  <w:style w:type="character" w:customStyle="1" w:styleId="WW8Num1z0">
    <w:name w:val="WW8Num1z0"/>
    <w:uiPriority w:val="99"/>
    <w:rsid w:val="00F268FB"/>
    <w:rPr>
      <w:rFonts w:ascii="Symbol" w:hAnsi="Symbol"/>
    </w:rPr>
  </w:style>
  <w:style w:type="character" w:customStyle="1" w:styleId="WW8Num1z1">
    <w:name w:val="WW8Num1z1"/>
    <w:uiPriority w:val="99"/>
    <w:rsid w:val="00F268FB"/>
    <w:rPr>
      <w:rFonts w:ascii="Courier New" w:hAnsi="Courier New"/>
    </w:rPr>
  </w:style>
  <w:style w:type="character" w:customStyle="1" w:styleId="WW8Num1z2">
    <w:name w:val="WW8Num1z2"/>
    <w:uiPriority w:val="99"/>
    <w:rsid w:val="00F268FB"/>
    <w:rPr>
      <w:rFonts w:ascii="Wingdings" w:hAnsi="Wingdings"/>
    </w:rPr>
  </w:style>
  <w:style w:type="character" w:customStyle="1" w:styleId="WW8Num2z0">
    <w:name w:val="WW8Num2z0"/>
    <w:uiPriority w:val="99"/>
    <w:rsid w:val="00F268FB"/>
  </w:style>
  <w:style w:type="character" w:customStyle="1" w:styleId="WW8Num3z0">
    <w:name w:val="WW8Num3z0"/>
    <w:uiPriority w:val="99"/>
    <w:rsid w:val="00F268FB"/>
  </w:style>
  <w:style w:type="character" w:customStyle="1" w:styleId="WW8Num3z1">
    <w:name w:val="WW8Num3z1"/>
    <w:uiPriority w:val="99"/>
    <w:rsid w:val="00F268FB"/>
  </w:style>
  <w:style w:type="character" w:customStyle="1" w:styleId="WW8Num3z2">
    <w:name w:val="WW8Num3z2"/>
    <w:uiPriority w:val="99"/>
    <w:rsid w:val="00F268FB"/>
  </w:style>
  <w:style w:type="character" w:customStyle="1" w:styleId="WW8Num3z3">
    <w:name w:val="WW8Num3z3"/>
    <w:uiPriority w:val="99"/>
    <w:rsid w:val="00F268FB"/>
  </w:style>
  <w:style w:type="character" w:customStyle="1" w:styleId="WW8Num3z4">
    <w:name w:val="WW8Num3z4"/>
    <w:uiPriority w:val="99"/>
    <w:rsid w:val="00F268FB"/>
  </w:style>
  <w:style w:type="character" w:customStyle="1" w:styleId="WW8Num3z5">
    <w:name w:val="WW8Num3z5"/>
    <w:uiPriority w:val="99"/>
    <w:rsid w:val="00F268FB"/>
  </w:style>
  <w:style w:type="character" w:customStyle="1" w:styleId="WW8Num3z6">
    <w:name w:val="WW8Num3z6"/>
    <w:uiPriority w:val="99"/>
    <w:rsid w:val="00F268FB"/>
  </w:style>
  <w:style w:type="character" w:customStyle="1" w:styleId="WW8Num3z7">
    <w:name w:val="WW8Num3z7"/>
    <w:uiPriority w:val="99"/>
    <w:rsid w:val="00F268FB"/>
  </w:style>
  <w:style w:type="character" w:customStyle="1" w:styleId="WW8Num3z8">
    <w:name w:val="WW8Num3z8"/>
    <w:uiPriority w:val="99"/>
    <w:rsid w:val="00F268FB"/>
  </w:style>
  <w:style w:type="character" w:customStyle="1" w:styleId="WW8Num4z0">
    <w:name w:val="WW8Num4z0"/>
    <w:uiPriority w:val="99"/>
    <w:rsid w:val="00F268FB"/>
  </w:style>
  <w:style w:type="character" w:customStyle="1" w:styleId="WW8Num4z1">
    <w:name w:val="WW8Num4z1"/>
    <w:uiPriority w:val="99"/>
    <w:rsid w:val="00F268FB"/>
  </w:style>
  <w:style w:type="character" w:customStyle="1" w:styleId="WW8Num4z2">
    <w:name w:val="WW8Num4z2"/>
    <w:uiPriority w:val="99"/>
    <w:rsid w:val="00F268FB"/>
  </w:style>
  <w:style w:type="character" w:customStyle="1" w:styleId="WW8Num4z3">
    <w:name w:val="WW8Num4z3"/>
    <w:uiPriority w:val="99"/>
    <w:rsid w:val="00F268FB"/>
  </w:style>
  <w:style w:type="character" w:customStyle="1" w:styleId="WW8Num4z4">
    <w:name w:val="WW8Num4z4"/>
    <w:uiPriority w:val="99"/>
    <w:rsid w:val="00F268FB"/>
  </w:style>
  <w:style w:type="character" w:customStyle="1" w:styleId="WW8Num4z5">
    <w:name w:val="WW8Num4z5"/>
    <w:uiPriority w:val="99"/>
    <w:rsid w:val="00F268FB"/>
  </w:style>
  <w:style w:type="character" w:customStyle="1" w:styleId="WW8Num4z6">
    <w:name w:val="WW8Num4z6"/>
    <w:uiPriority w:val="99"/>
    <w:rsid w:val="00F268FB"/>
  </w:style>
  <w:style w:type="character" w:customStyle="1" w:styleId="WW8Num4z7">
    <w:name w:val="WW8Num4z7"/>
    <w:uiPriority w:val="99"/>
    <w:rsid w:val="00F268FB"/>
  </w:style>
  <w:style w:type="character" w:customStyle="1" w:styleId="WW8Num4z8">
    <w:name w:val="WW8Num4z8"/>
    <w:uiPriority w:val="99"/>
    <w:rsid w:val="00F268FB"/>
  </w:style>
  <w:style w:type="character" w:customStyle="1" w:styleId="WW8Num5z0">
    <w:name w:val="WW8Num5z0"/>
    <w:uiPriority w:val="99"/>
    <w:rsid w:val="00F268FB"/>
  </w:style>
  <w:style w:type="character" w:customStyle="1" w:styleId="WW8Num6z0">
    <w:name w:val="WW8Num6z0"/>
    <w:uiPriority w:val="99"/>
    <w:rsid w:val="00F268FB"/>
    <w:rPr>
      <w:sz w:val="20"/>
    </w:rPr>
  </w:style>
  <w:style w:type="character" w:customStyle="1" w:styleId="WW8Num7z0">
    <w:name w:val="WW8Num7z0"/>
    <w:uiPriority w:val="99"/>
    <w:rsid w:val="00F268FB"/>
  </w:style>
  <w:style w:type="character" w:customStyle="1" w:styleId="WW8Num8z0">
    <w:name w:val="WW8Num8z0"/>
    <w:uiPriority w:val="99"/>
    <w:rsid w:val="00F268FB"/>
  </w:style>
  <w:style w:type="character" w:customStyle="1" w:styleId="WW8Num8z1">
    <w:name w:val="WW8Num8z1"/>
    <w:uiPriority w:val="99"/>
    <w:rsid w:val="00F268FB"/>
  </w:style>
  <w:style w:type="character" w:customStyle="1" w:styleId="WW8Num8z2">
    <w:name w:val="WW8Num8z2"/>
    <w:uiPriority w:val="99"/>
    <w:rsid w:val="00F268FB"/>
  </w:style>
  <w:style w:type="character" w:customStyle="1" w:styleId="WW8Num8z3">
    <w:name w:val="WW8Num8z3"/>
    <w:uiPriority w:val="99"/>
    <w:rsid w:val="00F268FB"/>
  </w:style>
  <w:style w:type="character" w:customStyle="1" w:styleId="WW8Num8z4">
    <w:name w:val="WW8Num8z4"/>
    <w:uiPriority w:val="99"/>
    <w:rsid w:val="00F268FB"/>
  </w:style>
  <w:style w:type="character" w:customStyle="1" w:styleId="WW8Num8z5">
    <w:name w:val="WW8Num8z5"/>
    <w:uiPriority w:val="99"/>
    <w:rsid w:val="00F268FB"/>
  </w:style>
  <w:style w:type="character" w:customStyle="1" w:styleId="WW8Num8z6">
    <w:name w:val="WW8Num8z6"/>
    <w:uiPriority w:val="99"/>
    <w:rsid w:val="00F268FB"/>
  </w:style>
  <w:style w:type="character" w:customStyle="1" w:styleId="WW8Num8z7">
    <w:name w:val="WW8Num8z7"/>
    <w:uiPriority w:val="99"/>
    <w:rsid w:val="00F268FB"/>
  </w:style>
  <w:style w:type="character" w:customStyle="1" w:styleId="WW8Num8z8">
    <w:name w:val="WW8Num8z8"/>
    <w:uiPriority w:val="99"/>
    <w:rsid w:val="00F268FB"/>
  </w:style>
  <w:style w:type="character" w:customStyle="1" w:styleId="WW8Num9z0">
    <w:name w:val="WW8Num9z0"/>
    <w:uiPriority w:val="99"/>
    <w:rsid w:val="00F268FB"/>
    <w:rPr>
      <w:rFonts w:ascii="Symbol" w:hAnsi="Symbol"/>
    </w:rPr>
  </w:style>
  <w:style w:type="character" w:customStyle="1" w:styleId="WW8Num9z1">
    <w:name w:val="WW8Num9z1"/>
    <w:uiPriority w:val="99"/>
    <w:rsid w:val="00F268FB"/>
    <w:rPr>
      <w:rFonts w:ascii="Courier New" w:hAnsi="Courier New"/>
    </w:rPr>
  </w:style>
  <w:style w:type="character" w:customStyle="1" w:styleId="WW8Num9z2">
    <w:name w:val="WW8Num9z2"/>
    <w:uiPriority w:val="99"/>
    <w:rsid w:val="00F268FB"/>
    <w:rPr>
      <w:rFonts w:ascii="Wingdings" w:hAnsi="Wingdings"/>
    </w:rPr>
  </w:style>
  <w:style w:type="character" w:customStyle="1" w:styleId="Domylnaczcionkaakapitu1">
    <w:name w:val="Domyślna czcionka akapitu1"/>
    <w:uiPriority w:val="99"/>
    <w:rsid w:val="00F268FB"/>
  </w:style>
  <w:style w:type="character" w:customStyle="1" w:styleId="TekstdymkaZnak">
    <w:name w:val="Tekst dymka Znak"/>
    <w:uiPriority w:val="99"/>
    <w:rsid w:val="00F268FB"/>
    <w:rPr>
      <w:rFonts w:ascii="Tahoma" w:hAnsi="Tahoma"/>
      <w:sz w:val="16"/>
    </w:rPr>
  </w:style>
  <w:style w:type="character" w:customStyle="1" w:styleId="Nagwek1Znak">
    <w:name w:val="Nagłówek 1 Znak"/>
    <w:uiPriority w:val="99"/>
    <w:rsid w:val="00F268FB"/>
    <w:rPr>
      <w:rFonts w:ascii="Cambria" w:hAnsi="Cambria"/>
      <w:b/>
      <w:color w:val="365F91"/>
      <w:sz w:val="28"/>
    </w:rPr>
  </w:style>
  <w:style w:type="character" w:customStyle="1" w:styleId="TekstpodstawowyZnak">
    <w:name w:val="Tekst podstawowy Znak"/>
    <w:basedOn w:val="Domylnaczcionkaakapitu1"/>
    <w:uiPriority w:val="99"/>
    <w:rsid w:val="00F268FB"/>
    <w:rPr>
      <w:rFonts w:cs="Times New Roman"/>
    </w:rPr>
  </w:style>
  <w:style w:type="character" w:customStyle="1" w:styleId="NagwekZnak">
    <w:name w:val="Nagłówek Znak"/>
    <w:basedOn w:val="Domylnaczcionkaakapitu1"/>
    <w:uiPriority w:val="99"/>
    <w:rsid w:val="00F268FB"/>
    <w:rPr>
      <w:rFonts w:cs="Times New Roman"/>
    </w:rPr>
  </w:style>
  <w:style w:type="character" w:customStyle="1" w:styleId="StopkaZnak">
    <w:name w:val="Stopka Znak"/>
    <w:basedOn w:val="Domylnaczcionkaakapitu1"/>
    <w:uiPriority w:val="99"/>
    <w:rsid w:val="00F268FB"/>
    <w:rPr>
      <w:rFonts w:cs="Times New Roman"/>
    </w:rPr>
  </w:style>
  <w:style w:type="character" w:customStyle="1" w:styleId="Odwoaniedokomentarza1">
    <w:name w:val="Odwołanie do komentarza1"/>
    <w:uiPriority w:val="99"/>
    <w:rsid w:val="00F268FB"/>
    <w:rPr>
      <w:sz w:val="16"/>
    </w:rPr>
  </w:style>
  <w:style w:type="character" w:customStyle="1" w:styleId="TekstkomentarzaZnak">
    <w:name w:val="Tekst komentarza Znak"/>
    <w:uiPriority w:val="99"/>
    <w:rsid w:val="00F268FB"/>
  </w:style>
  <w:style w:type="character" w:customStyle="1" w:styleId="TematkomentarzaZnak">
    <w:name w:val="Temat komentarza Znak"/>
    <w:uiPriority w:val="99"/>
    <w:rsid w:val="00F268FB"/>
    <w:rPr>
      <w:b/>
    </w:rPr>
  </w:style>
  <w:style w:type="character" w:customStyle="1" w:styleId="Nagwek2Znak">
    <w:name w:val="Nagłówek 2 Znak"/>
    <w:uiPriority w:val="99"/>
    <w:rsid w:val="00F268FB"/>
    <w:rPr>
      <w:rFonts w:ascii="Cambria" w:hAnsi="Cambria"/>
      <w:b/>
      <w:i/>
      <w:sz w:val="28"/>
    </w:rPr>
  </w:style>
  <w:style w:type="character" w:styleId="Hyperlink">
    <w:name w:val="Hyperlink"/>
    <w:basedOn w:val="DefaultParagraphFont"/>
    <w:uiPriority w:val="99"/>
    <w:rsid w:val="00F268FB"/>
    <w:rPr>
      <w:rFonts w:cs="Times New Roman"/>
      <w:color w:val="0000FF"/>
      <w:u w:val="single"/>
    </w:rPr>
  </w:style>
  <w:style w:type="paragraph" w:customStyle="1" w:styleId="Nagwek1">
    <w:name w:val="Nagłówek1"/>
    <w:basedOn w:val="Normal"/>
    <w:next w:val="BodyText"/>
    <w:uiPriority w:val="99"/>
    <w:rsid w:val="00F268FB"/>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uiPriority w:val="99"/>
    <w:rsid w:val="00F268FB"/>
    <w:pPr>
      <w:spacing w:after="120"/>
    </w:pPr>
  </w:style>
  <w:style w:type="character" w:customStyle="1" w:styleId="BodyTextChar">
    <w:name w:val="Body Text Char"/>
    <w:basedOn w:val="DefaultParagraphFont"/>
    <w:link w:val="BodyText"/>
    <w:uiPriority w:val="99"/>
    <w:semiHidden/>
    <w:locked/>
    <w:rsid w:val="005A5808"/>
    <w:rPr>
      <w:rFonts w:ascii="Calibri" w:hAnsi="Calibri" w:cs="Times New Roman"/>
      <w:lang w:eastAsia="zh-CN"/>
    </w:rPr>
  </w:style>
  <w:style w:type="paragraph" w:styleId="List">
    <w:name w:val="List"/>
    <w:basedOn w:val="Normal"/>
    <w:uiPriority w:val="99"/>
    <w:rsid w:val="00F268FB"/>
    <w:pPr>
      <w:ind w:left="283" w:hanging="283"/>
      <w:contextualSpacing/>
    </w:pPr>
  </w:style>
  <w:style w:type="paragraph" w:styleId="Caption">
    <w:name w:val="caption"/>
    <w:basedOn w:val="Normal"/>
    <w:uiPriority w:val="99"/>
    <w:qFormat/>
    <w:rsid w:val="00F268FB"/>
    <w:pPr>
      <w:suppressLineNumbers/>
      <w:spacing w:before="120" w:after="120"/>
    </w:pPr>
    <w:rPr>
      <w:rFonts w:cs="Mangal"/>
      <w:i/>
      <w:iCs/>
      <w:sz w:val="24"/>
      <w:szCs w:val="24"/>
    </w:rPr>
  </w:style>
  <w:style w:type="paragraph" w:customStyle="1" w:styleId="Indeks">
    <w:name w:val="Indeks"/>
    <w:basedOn w:val="Normal"/>
    <w:uiPriority w:val="99"/>
    <w:rsid w:val="00F268FB"/>
    <w:pPr>
      <w:suppressLineNumbers/>
    </w:pPr>
    <w:rPr>
      <w:rFonts w:cs="Mangal"/>
    </w:rPr>
  </w:style>
  <w:style w:type="paragraph" w:styleId="BalloonText">
    <w:name w:val="Balloon Text"/>
    <w:basedOn w:val="Normal"/>
    <w:link w:val="BalloonTextChar"/>
    <w:uiPriority w:val="99"/>
    <w:rsid w:val="00F26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A5808"/>
    <w:rPr>
      <w:rFonts w:cs="Times New Roman"/>
      <w:sz w:val="2"/>
      <w:lang w:eastAsia="zh-CN"/>
    </w:rPr>
  </w:style>
  <w:style w:type="paragraph" w:styleId="ListParagraph">
    <w:name w:val="List Paragraph"/>
    <w:basedOn w:val="Normal"/>
    <w:uiPriority w:val="99"/>
    <w:qFormat/>
    <w:rsid w:val="00F268FB"/>
    <w:pPr>
      <w:ind w:left="720"/>
      <w:contextualSpacing/>
    </w:pPr>
  </w:style>
  <w:style w:type="paragraph" w:styleId="Header">
    <w:name w:val="header"/>
    <w:basedOn w:val="Normal"/>
    <w:link w:val="HeaderChar"/>
    <w:uiPriority w:val="99"/>
    <w:rsid w:val="00F268FB"/>
    <w:pPr>
      <w:spacing w:after="0" w:line="240" w:lineRule="auto"/>
    </w:pPr>
  </w:style>
  <w:style w:type="character" w:customStyle="1" w:styleId="HeaderChar">
    <w:name w:val="Header Char"/>
    <w:basedOn w:val="DefaultParagraphFont"/>
    <w:link w:val="Header"/>
    <w:uiPriority w:val="99"/>
    <w:semiHidden/>
    <w:locked/>
    <w:rsid w:val="005A5808"/>
    <w:rPr>
      <w:rFonts w:ascii="Calibri" w:hAnsi="Calibri" w:cs="Times New Roman"/>
      <w:lang w:eastAsia="zh-CN"/>
    </w:rPr>
  </w:style>
  <w:style w:type="paragraph" w:styleId="Footer">
    <w:name w:val="footer"/>
    <w:basedOn w:val="Normal"/>
    <w:link w:val="FooterChar"/>
    <w:uiPriority w:val="99"/>
    <w:rsid w:val="00F268FB"/>
    <w:pPr>
      <w:spacing w:after="0" w:line="240" w:lineRule="auto"/>
    </w:pPr>
  </w:style>
  <w:style w:type="character" w:customStyle="1" w:styleId="FooterChar">
    <w:name w:val="Footer Char"/>
    <w:basedOn w:val="DefaultParagraphFont"/>
    <w:link w:val="Footer"/>
    <w:uiPriority w:val="99"/>
    <w:semiHidden/>
    <w:locked/>
    <w:rsid w:val="005A5808"/>
    <w:rPr>
      <w:rFonts w:ascii="Calibri" w:hAnsi="Calibri" w:cs="Times New Roman"/>
      <w:lang w:eastAsia="zh-CN"/>
    </w:rPr>
  </w:style>
  <w:style w:type="paragraph" w:customStyle="1" w:styleId="Tekstkomentarza1">
    <w:name w:val="Tekst komentarza1"/>
    <w:basedOn w:val="Normal"/>
    <w:uiPriority w:val="99"/>
    <w:rsid w:val="00F268FB"/>
    <w:rPr>
      <w:sz w:val="20"/>
      <w:szCs w:val="20"/>
    </w:rPr>
  </w:style>
  <w:style w:type="paragraph" w:styleId="CommentText">
    <w:name w:val="annotation text"/>
    <w:basedOn w:val="Normal"/>
    <w:link w:val="CommentTextChar"/>
    <w:uiPriority w:val="99"/>
    <w:semiHidden/>
    <w:rsid w:val="006A0028"/>
    <w:rPr>
      <w:sz w:val="20"/>
      <w:szCs w:val="20"/>
    </w:rPr>
  </w:style>
  <w:style w:type="character" w:customStyle="1" w:styleId="CommentTextChar">
    <w:name w:val="Comment Text Char"/>
    <w:basedOn w:val="DefaultParagraphFont"/>
    <w:link w:val="CommentText"/>
    <w:uiPriority w:val="99"/>
    <w:semiHidden/>
    <w:locked/>
    <w:rsid w:val="005A5808"/>
    <w:rPr>
      <w:rFonts w:ascii="Calibri" w:hAnsi="Calibri" w:cs="Times New Roman"/>
      <w:sz w:val="20"/>
      <w:szCs w:val="20"/>
      <w:lang w:eastAsia="zh-CN"/>
    </w:rPr>
  </w:style>
  <w:style w:type="paragraph" w:styleId="CommentSubject">
    <w:name w:val="annotation subject"/>
    <w:basedOn w:val="Tekstkomentarza1"/>
    <w:next w:val="Tekstkomentarza1"/>
    <w:link w:val="CommentSubjectChar"/>
    <w:uiPriority w:val="99"/>
    <w:rsid w:val="00F268FB"/>
    <w:rPr>
      <w:b/>
      <w:bCs/>
    </w:rPr>
  </w:style>
  <w:style w:type="character" w:customStyle="1" w:styleId="CommentSubjectChar">
    <w:name w:val="Comment Subject Char"/>
    <w:basedOn w:val="CommentTextChar"/>
    <w:link w:val="CommentSubject"/>
    <w:uiPriority w:val="99"/>
    <w:semiHidden/>
    <w:locked/>
    <w:rsid w:val="005A5808"/>
    <w:rPr>
      <w:b/>
      <w:bCs/>
    </w:rPr>
  </w:style>
  <w:style w:type="paragraph" w:customStyle="1" w:styleId="Standard">
    <w:name w:val="Standard"/>
    <w:uiPriority w:val="99"/>
    <w:rsid w:val="00F268FB"/>
    <w:pPr>
      <w:widowControl w:val="0"/>
      <w:suppressAutoHyphens/>
      <w:textAlignment w:val="baseline"/>
    </w:pPr>
    <w:rPr>
      <w:rFonts w:cs="Tahoma"/>
      <w:kern w:val="1"/>
      <w:sz w:val="24"/>
      <w:szCs w:val="24"/>
      <w:lang w:val="de-DE" w:eastAsia="ja-JP" w:bidi="fa-I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westycje@pruszcz.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uszcz@pruszcz.p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westycje@pruszcz.p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151</TotalTime>
  <Pages>5</Pages>
  <Words>2170</Words>
  <Characters>13022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Grochowiecki</dc:creator>
  <cp:keywords/>
  <dc:description/>
  <cp:lastModifiedBy>Sebastian</cp:lastModifiedBy>
  <cp:revision>12</cp:revision>
  <cp:lastPrinted>2016-12-08T13:51:00Z</cp:lastPrinted>
  <dcterms:created xsi:type="dcterms:W3CDTF">2016-11-29T11:41:00Z</dcterms:created>
  <dcterms:modified xsi:type="dcterms:W3CDTF">2016-12-08T14:01:00Z</dcterms:modified>
</cp:coreProperties>
</file>